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CD4B" w14:textId="3DA01778" w:rsidR="009E2641" w:rsidRDefault="009E2641" w:rsidP="009E2641"/>
    <w:p w14:paraId="336C6CA5" w14:textId="001696EA" w:rsidR="00DA527C" w:rsidRPr="00250DE4" w:rsidRDefault="00227094" w:rsidP="00524EE1">
      <w:pPr>
        <w:pStyle w:val="Reportcovertitle"/>
        <w:spacing w:before="1320" w:after="400"/>
        <w:rPr>
          <w:color w:val="FFFFFF" w:themeColor="background1"/>
        </w:rPr>
      </w:pPr>
      <w:r w:rsidRPr="00250DE4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40B0C8A6" wp14:editId="0BB2EFE4">
                <wp:simplePos x="0" y="0"/>
                <wp:positionH relativeFrom="column">
                  <wp:posOffset>-178435</wp:posOffset>
                </wp:positionH>
                <wp:positionV relativeFrom="paragraph">
                  <wp:posOffset>752475</wp:posOffset>
                </wp:positionV>
                <wp:extent cx="6839585" cy="2628900"/>
                <wp:effectExtent l="0" t="0" r="0" b="0"/>
                <wp:wrapNone/>
                <wp:docPr id="1" name="Group 1" descr="Blue text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2628900"/>
                          <a:chOff x="0" y="0"/>
                          <a:chExt cx="6840000" cy="141097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40000" cy="119505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0BF306" w14:textId="77777777" w:rsidR="00250DE4" w:rsidRDefault="00250DE4" w:rsidP="00250DE4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iangle 3"/>
                        <wps:cNvSpPr/>
                        <wps:spPr>
                          <a:xfrm rot="10800000">
                            <a:off x="351692" y="1188720"/>
                            <a:ext cx="452120" cy="22225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0C8A6" id="Group 1" o:spid="_x0000_s1026" alt="Blue text box" style="position:absolute;margin-left:-14.05pt;margin-top:59.25pt;width:538.55pt;height:207pt;z-index:-251658237;mso-height-relative:margin" coordsize="68400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">
                <v:rect id="Rectangle 2" o:spid="_x0000_s1027" style="position:absolute;width:68400;height:1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#005eb8 [3213]" stroked="f" strokeweight="1pt">
                  <v:textbox>
                    <w:txbxContent>
                      <w:p w14:paraId="7D0BF306" w14:textId="77777777" w:rsidR="00250DE4" w:rsidRDefault="00250DE4" w:rsidP="00250DE4">
                        <w:pPr>
                          <w:jc w:val="center"/>
                        </w:pPr>
                        <w:r>
                          <w:softHyphen/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3" o:spid="_x0000_s1028" type="#_x0000_t5" style="position:absolute;left:3516;top:11887;width:4522;height:22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" fillcolor="#005eb8 [3213]" stroked="f" strokeweight="1pt"/>
              </v:group>
            </w:pict>
          </mc:Fallback>
        </mc:AlternateContent>
      </w:r>
      <w:r w:rsidR="00AD2E4D" w:rsidRPr="00250DE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D599C7" wp14:editId="5BE30136">
                <wp:simplePos x="0" y="0"/>
                <wp:positionH relativeFrom="column">
                  <wp:posOffset>-179656</wp:posOffset>
                </wp:positionH>
                <wp:positionV relativeFrom="paragraph">
                  <wp:posOffset>655955</wp:posOffset>
                </wp:positionV>
                <wp:extent cx="6839585" cy="107950"/>
                <wp:effectExtent l="0" t="0" r="5715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79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A9A17" w14:textId="77777777" w:rsidR="00250DE4" w:rsidRDefault="00250DE4" w:rsidP="00250DE4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599C7" id="Rectangle 8" o:spid="_x0000_s1029" style="position:absolute;margin-left:-14.15pt;margin-top:51.65pt;width:538.55pt;height: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" fillcolor="#ae2473 [3208]" stroked="f" strokeweight="1pt">
                <v:textbox>
                  <w:txbxContent>
                    <w:p w14:paraId="4D1A9A17" w14:textId="77777777" w:rsidR="00250DE4" w:rsidRDefault="00250DE4" w:rsidP="00250DE4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953DC">
        <w:rPr>
          <w:color w:val="FFFFFF" w:themeColor="background1"/>
        </w:rPr>
        <w:t xml:space="preserve">Organisation’s ACP Programme of study readiness checklist </w:t>
      </w:r>
      <w:r w:rsidR="005B3E35">
        <w:rPr>
          <w:color w:val="FFFFFF" w:themeColor="background1"/>
        </w:rPr>
        <w:t xml:space="preserve"> </w:t>
      </w:r>
      <w:r w:rsidR="000D27AF">
        <w:rPr>
          <w:color w:val="FFFFFF" w:themeColor="background1"/>
        </w:rPr>
        <w:t xml:space="preserve"> </w:t>
      </w:r>
    </w:p>
    <w:bookmarkStart w:id="0" w:name="_Toc86299892"/>
    <w:p w14:paraId="5FA40130" w14:textId="55E4B96B" w:rsidR="00946D88" w:rsidRDefault="001953DC" w:rsidP="0069337F">
      <w:pPr>
        <w:ind w:left="-284"/>
        <w:sectPr w:rsidR="00946D88" w:rsidSect="001F085E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1" w:h="16840"/>
          <w:pgMar w:top="1134" w:right="851" w:bottom="0" w:left="851" w:header="567" w:footer="0" w:gutter="0"/>
          <w:cols w:space="708"/>
          <w:titlePg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5CBD4" wp14:editId="55332501">
                <wp:simplePos x="0" y="0"/>
                <wp:positionH relativeFrom="column">
                  <wp:posOffset>-181610</wp:posOffset>
                </wp:positionH>
                <wp:positionV relativeFrom="paragraph">
                  <wp:posOffset>5361305</wp:posOffset>
                </wp:positionV>
                <wp:extent cx="64008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FBF8B" w14:textId="599250F8" w:rsidR="005E7C30" w:rsidRPr="00BD690D" w:rsidRDefault="003C717C">
                            <w:pPr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 xml:space="preserve">The Faculty for Advancing Practice across the </w:t>
                            </w:r>
                            <w:proofErr w:type="gramStart"/>
                            <w:r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>North West</w:t>
                            </w:r>
                            <w:proofErr w:type="gramEnd"/>
                            <w:r>
                              <w:rPr>
                                <w:b/>
                                <w:color w:val="005EB8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5CBD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-14.3pt;margin-top:422.15pt;width:7in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" filled="f" stroked="f">
                <v:textbox>
                  <w:txbxContent>
                    <w:p w14:paraId="301FBF8B" w14:textId="599250F8" w:rsidR="005E7C30" w:rsidRPr="00BD690D" w:rsidRDefault="003C717C">
                      <w:pPr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5EB8" w:themeColor="text1"/>
                          <w:sz w:val="32"/>
                          <w:szCs w:val="32"/>
                        </w:rPr>
                        <w:t xml:space="preserve">The Faculty for Advancing Practice across the North West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227094">
        <w:rPr>
          <w:noProof/>
        </w:rPr>
        <w:drawing>
          <wp:anchor distT="0" distB="0" distL="114300" distR="114300" simplePos="0" relativeHeight="251658242" behindDoc="1" locked="0" layoutInCell="1" allowOverlap="1" wp14:anchorId="7C98E77F" wp14:editId="29DC2EAE">
            <wp:simplePos x="0" y="0"/>
            <wp:positionH relativeFrom="margin">
              <wp:align>center</wp:align>
            </wp:positionH>
            <wp:positionV relativeFrom="paragraph">
              <wp:posOffset>915670</wp:posOffset>
            </wp:positionV>
            <wp:extent cx="6842527" cy="4248150"/>
            <wp:effectExtent l="0" t="0" r="0" b="0"/>
            <wp:wrapNone/>
            <wp:docPr id="11" name="Picture 1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websit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2527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A5A17" w14:textId="77777777" w:rsidR="00185A80" w:rsidRDefault="00185A80" w:rsidP="00185A80">
      <w:pPr>
        <w:pStyle w:val="Heading1"/>
      </w:pPr>
      <w:r w:rsidRPr="5ED3E784">
        <w:lastRenderedPageBreak/>
        <w:fldChar w:fldCharType="begin"/>
      </w:r>
      <w:r w:rsidRPr="5ED3E784">
        <w:instrText xml:space="preserve"> TITLE  \* FirstCap  \* MERGEFORMAT </w:instrText>
      </w:r>
      <w:r w:rsidRPr="5ED3E784">
        <w:fldChar w:fldCharType="end"/>
      </w:r>
      <w:proofErr w:type="gramStart"/>
      <w:r w:rsidRPr="5ED3E784">
        <w:t>North West</w:t>
      </w:r>
      <w:proofErr w:type="gramEnd"/>
      <w:r w:rsidRPr="5ED3E784">
        <w:t xml:space="preserve"> Regional Faculty for Advancing Practice</w:t>
      </w:r>
    </w:p>
    <w:p w14:paraId="3A6EEC96" w14:textId="77777777" w:rsidR="00185A80" w:rsidRPr="00107CF7" w:rsidRDefault="00185A80" w:rsidP="00185A80"/>
    <w:p w14:paraId="4C77143A" w14:textId="77777777" w:rsidR="00185A80" w:rsidRDefault="00185A80" w:rsidP="00185A80">
      <w:pPr>
        <w:pStyle w:val="Heading2"/>
      </w:pPr>
      <w:bookmarkStart w:id="1" w:name="Heading2"/>
      <w:r>
        <w:t>ACP Programme of Study Readiness Checklist</w:t>
      </w:r>
      <w:bookmarkStart w:id="2" w:name="Heading3"/>
      <w:bookmarkEnd w:id="1"/>
      <w:r>
        <w:t xml:space="preserve"> within Primary Care</w:t>
      </w:r>
    </w:p>
    <w:p w14:paraId="0F4FD7D4" w14:textId="77777777" w:rsidR="00185A80" w:rsidRPr="005405D1" w:rsidRDefault="00185A80" w:rsidP="00185A80"/>
    <w:p w14:paraId="0517A2EE" w14:textId="77777777" w:rsidR="00185A80" w:rsidRDefault="00185A80" w:rsidP="00185A80">
      <w:pPr>
        <w:pStyle w:val="Introductionparagraphblue"/>
        <w:spacing w:after="0"/>
        <w:rPr>
          <w:b/>
          <w:bCs/>
          <w:sz w:val="24"/>
          <w:szCs w:val="24"/>
        </w:rPr>
      </w:pPr>
      <w:r w:rsidRPr="33EAB22B">
        <w:rPr>
          <w:b/>
          <w:bCs/>
          <w:sz w:val="24"/>
          <w:szCs w:val="24"/>
        </w:rPr>
        <w:t>Is my organisation ready to implement and support Advanced Clinical Practice?</w:t>
      </w:r>
    </w:p>
    <w:p w14:paraId="76D23FCD" w14:textId="77777777" w:rsidR="00185A80" w:rsidRPr="00922283" w:rsidRDefault="00185A80" w:rsidP="00185A80">
      <w:pPr>
        <w:pStyle w:val="Introductionparagraphblue"/>
        <w:spacing w:after="0"/>
        <w:rPr>
          <w:b/>
          <w:bCs/>
          <w:iCs/>
          <w:sz w:val="28"/>
          <w:szCs w:val="22"/>
        </w:rPr>
      </w:pPr>
    </w:p>
    <w:p w14:paraId="7AE69647" w14:textId="77777777" w:rsidR="00185A80" w:rsidRPr="008D22B3" w:rsidRDefault="00185A80" w:rsidP="00185A80">
      <w:pPr>
        <w:shd w:val="clear" w:color="auto" w:fill="FFFFFF" w:themeFill="background1"/>
        <w:jc w:val="both"/>
        <w:textAlignment w:val="baseline"/>
        <w:rPr>
          <w:rFonts w:eastAsia="Times New Roman" w:cs="Arial"/>
          <w:lang w:eastAsia="en-GB"/>
        </w:rPr>
      </w:pPr>
      <w:r w:rsidRPr="008D22B3">
        <w:rPr>
          <w:rFonts w:eastAsia="Times New Roman" w:cs="Arial"/>
          <w:lang w:eastAsia="en-GB"/>
        </w:rPr>
        <w:t xml:space="preserve">Many employers have expressed a wish for support to develop such roles and </w:t>
      </w:r>
      <w:r w:rsidRPr="009B51F2">
        <w:rPr>
          <w:rFonts w:eastAsia="Times New Roman" w:cs="Arial"/>
          <w:lang w:eastAsia="en-GB"/>
        </w:rPr>
        <w:t>this</w:t>
      </w:r>
      <w:r w:rsidRPr="009B51F2">
        <w:rPr>
          <w:rFonts w:eastAsia="Times New Roman" w:cs="Arial"/>
          <w:bdr w:val="none" w:sz="0" w:space="0" w:color="auto" w:frame="1"/>
          <w:lang w:eastAsia="en-GB"/>
        </w:rPr>
        <w:t xml:space="preserve"> Readiness </w:t>
      </w:r>
      <w:r>
        <w:rPr>
          <w:rFonts w:eastAsia="Times New Roman" w:cs="Arial"/>
          <w:bdr w:val="none" w:sz="0" w:space="0" w:color="auto" w:frame="1"/>
          <w:lang w:eastAsia="en-GB"/>
        </w:rPr>
        <w:t xml:space="preserve">for ACP </w:t>
      </w:r>
      <w:r w:rsidRPr="009B51F2">
        <w:rPr>
          <w:rFonts w:eastAsia="Times New Roman" w:cs="Arial"/>
          <w:bdr w:val="none" w:sz="0" w:space="0" w:color="auto" w:frame="1"/>
          <w:lang w:eastAsia="en-GB"/>
        </w:rPr>
        <w:t>Checklist for Primary Care</w:t>
      </w:r>
      <w:r w:rsidRPr="00AF49AF">
        <w:rPr>
          <w:rFonts w:eastAsia="Times New Roman" w:cs="Arial"/>
          <w:lang w:eastAsia="en-GB"/>
        </w:rPr>
        <w:t xml:space="preserve"> </w:t>
      </w:r>
      <w:r w:rsidRPr="008D22B3">
        <w:rPr>
          <w:rFonts w:eastAsia="Times New Roman" w:cs="Arial"/>
          <w:lang w:eastAsia="en-GB"/>
        </w:rPr>
        <w:t xml:space="preserve">has been developed for employers to self-assess their readiness for advanced clinical practice and identify possible next steps. </w:t>
      </w:r>
    </w:p>
    <w:p w14:paraId="7B2016E7" w14:textId="77777777" w:rsidR="00185A80" w:rsidRDefault="00185A80" w:rsidP="00185A80">
      <w:pPr>
        <w:shd w:val="clear" w:color="auto" w:fill="FFFFFF" w:themeFill="background1"/>
        <w:jc w:val="both"/>
        <w:textAlignment w:val="baseline"/>
        <w:rPr>
          <w:rFonts w:eastAsia="Arial" w:cs="Arial"/>
        </w:rPr>
      </w:pPr>
      <w:r w:rsidRPr="008D22B3">
        <w:rPr>
          <w:rFonts w:eastAsia="Times New Roman" w:cs="Arial"/>
          <w:lang w:eastAsia="en-GB"/>
        </w:rPr>
        <w:t>The checklist is based on the key principles of the </w:t>
      </w:r>
      <w:hyperlink r:id="rId17">
        <w:r w:rsidRPr="2025061A">
          <w:rPr>
            <w:rStyle w:val="Hyperlink"/>
            <w:rFonts w:eastAsia="Arial" w:cs="Arial"/>
          </w:rPr>
          <w:t>Multi-professional framework for Advanced Clinical Practice in England</w:t>
        </w:r>
      </w:hyperlink>
      <w:r w:rsidRPr="2025061A">
        <w:rPr>
          <w:rFonts w:eastAsia="Arial" w:cs="Arial"/>
        </w:rPr>
        <w:t> and should be carried out by the senior education lead responsible for ACP, this may be a GP, Practice Manager or an ACP lead.</w:t>
      </w:r>
    </w:p>
    <w:p w14:paraId="191B9887" w14:textId="77777777" w:rsidR="00185A80" w:rsidRDefault="00185A80" w:rsidP="00185A80">
      <w:pPr>
        <w:shd w:val="clear" w:color="auto" w:fill="FFFFFF" w:themeFill="background1"/>
        <w:jc w:val="both"/>
        <w:textAlignment w:val="baseline"/>
        <w:rPr>
          <w:rFonts w:eastAsia="Times New Roman" w:cs="Arial"/>
          <w:lang w:eastAsia="en-GB"/>
        </w:rPr>
      </w:pPr>
    </w:p>
    <w:p w14:paraId="52B72937" w14:textId="77777777" w:rsidR="00185A80" w:rsidRDefault="00185A80" w:rsidP="00185A80">
      <w:pPr>
        <w:spacing w:line="259" w:lineRule="auto"/>
        <w:jc w:val="both"/>
        <w:rPr>
          <w:rFonts w:eastAsia="Times New Roman" w:cs="Arial"/>
          <w:lang w:eastAsia="en-GB"/>
        </w:rPr>
      </w:pPr>
      <w:r w:rsidRPr="2025061A">
        <w:rPr>
          <w:rFonts w:eastAsia="Times New Roman" w:cs="Arial"/>
          <w:lang w:eastAsia="en-GB"/>
        </w:rPr>
        <w:t xml:space="preserve">The </w:t>
      </w:r>
      <w:proofErr w:type="gramStart"/>
      <w:r w:rsidRPr="2025061A">
        <w:rPr>
          <w:rFonts w:eastAsia="Times New Roman" w:cs="Arial"/>
          <w:lang w:eastAsia="en-GB"/>
        </w:rPr>
        <w:t>North West</w:t>
      </w:r>
      <w:proofErr w:type="gramEnd"/>
      <w:r w:rsidRPr="2025061A">
        <w:rPr>
          <w:rFonts w:eastAsia="Times New Roman" w:cs="Arial"/>
          <w:lang w:eastAsia="en-GB"/>
        </w:rPr>
        <w:t xml:space="preserve"> Faculty for Advancing Practice are supporting the PCN’s and Training Hubs to develop ACP roles in primary care.</w:t>
      </w:r>
    </w:p>
    <w:p w14:paraId="57B50955" w14:textId="77777777" w:rsidR="00185A80" w:rsidRPr="008D22B3" w:rsidRDefault="00185A80" w:rsidP="00185A80">
      <w:pPr>
        <w:shd w:val="clear" w:color="auto" w:fill="FFFFFF" w:themeFill="background1"/>
        <w:jc w:val="both"/>
        <w:textAlignment w:val="baseline"/>
        <w:rPr>
          <w:rFonts w:eastAsia="Times New Roman" w:cs="Arial"/>
          <w:lang w:eastAsia="en-GB"/>
        </w:rPr>
      </w:pPr>
    </w:p>
    <w:p w14:paraId="5733E05D" w14:textId="77777777" w:rsidR="00185A80" w:rsidRPr="008D22B3" w:rsidRDefault="00185A80" w:rsidP="00185A80">
      <w:pPr>
        <w:shd w:val="clear" w:color="auto" w:fill="FFFFFF" w:themeFill="background1"/>
        <w:jc w:val="both"/>
        <w:textAlignment w:val="baseline"/>
        <w:rPr>
          <w:rFonts w:eastAsia="Times New Roman" w:cs="Arial"/>
          <w:lang w:eastAsia="en-GB"/>
        </w:rPr>
      </w:pPr>
      <w:r w:rsidRPr="5ED3E784">
        <w:rPr>
          <w:rFonts w:eastAsia="Times New Roman" w:cs="Arial"/>
          <w:lang w:eastAsia="en-GB"/>
        </w:rPr>
        <w:t>Organisations</w:t>
      </w:r>
      <w:r w:rsidRPr="2025061A">
        <w:rPr>
          <w:rFonts w:eastAsia="Times New Roman" w:cs="Arial"/>
          <w:lang w:eastAsia="en-GB"/>
        </w:rPr>
        <w:t>/ employers</w:t>
      </w:r>
      <w:r w:rsidRPr="5ED3E784">
        <w:rPr>
          <w:rFonts w:eastAsia="Times New Roman" w:cs="Arial"/>
          <w:lang w:eastAsia="en-GB"/>
        </w:rPr>
        <w:t xml:space="preserve"> should rate their extent of readiness on a scale of 1 to 5, where 1 signifies there is no evidence and 5 signifies the factor is fully embedded within the organisation.</w:t>
      </w:r>
    </w:p>
    <w:p w14:paraId="7C332B7E" w14:textId="77777777" w:rsidR="00185A80" w:rsidRDefault="00185A80" w:rsidP="00185A80">
      <w:pPr>
        <w:shd w:val="clear" w:color="auto" w:fill="FFFFFF" w:themeFill="background1"/>
        <w:jc w:val="both"/>
        <w:rPr>
          <w:rFonts w:eastAsia="Times New Roman" w:cs="Arial"/>
          <w:lang w:eastAsia="en-GB"/>
        </w:rPr>
      </w:pPr>
      <w:r w:rsidRPr="5ED3E784">
        <w:rPr>
          <w:rFonts w:eastAsia="Times New Roman" w:cs="Arial"/>
          <w:lang w:eastAsia="en-GB"/>
        </w:rPr>
        <w:t>This can be summarised as follows:</w:t>
      </w:r>
    </w:p>
    <w:p w14:paraId="52188D90" w14:textId="77777777" w:rsidR="00185A80" w:rsidRDefault="00185A80" w:rsidP="00185A80">
      <w:pPr>
        <w:shd w:val="clear" w:color="auto" w:fill="FFFFFF" w:themeFill="background1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698"/>
        <w:gridCol w:w="1698"/>
        <w:gridCol w:w="1698"/>
        <w:gridCol w:w="1698"/>
        <w:gridCol w:w="1698"/>
        <w:gridCol w:w="1698"/>
      </w:tblGrid>
      <w:tr w:rsidR="00185A80" w14:paraId="0F7DB681" w14:textId="77777777" w:rsidTr="00212DD5">
        <w:trPr>
          <w:jc w:val="center"/>
        </w:trPr>
        <w:tc>
          <w:tcPr>
            <w:tcW w:w="1698" w:type="dxa"/>
            <w:shd w:val="clear" w:color="auto" w:fill="00B0F0"/>
            <w:vAlign w:val="center"/>
          </w:tcPr>
          <w:p w14:paraId="12FBB2D8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Rating</w:t>
            </w:r>
          </w:p>
          <w:p w14:paraId="5D08C0AA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score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33D41C70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1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6B53D6FE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2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0A6BB41B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3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60E91D97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4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6A210305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5</w:t>
            </w:r>
          </w:p>
        </w:tc>
      </w:tr>
      <w:tr w:rsidR="00185A80" w14:paraId="0A22D399" w14:textId="77777777" w:rsidTr="00212DD5">
        <w:trPr>
          <w:jc w:val="center"/>
        </w:trPr>
        <w:tc>
          <w:tcPr>
            <w:tcW w:w="1698" w:type="dxa"/>
            <w:vAlign w:val="center"/>
          </w:tcPr>
          <w:p w14:paraId="64CF249D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Rating description</w:t>
            </w:r>
          </w:p>
        </w:tc>
        <w:tc>
          <w:tcPr>
            <w:tcW w:w="1698" w:type="dxa"/>
            <w:vAlign w:val="center"/>
          </w:tcPr>
          <w:p w14:paraId="79BC8C40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Nothing yet planned</w:t>
            </w:r>
          </w:p>
        </w:tc>
        <w:tc>
          <w:tcPr>
            <w:tcW w:w="1698" w:type="dxa"/>
            <w:vAlign w:val="center"/>
          </w:tcPr>
          <w:p w14:paraId="515D5EB2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Planned</w:t>
            </w:r>
          </w:p>
        </w:tc>
        <w:tc>
          <w:tcPr>
            <w:tcW w:w="1698" w:type="dxa"/>
            <w:vAlign w:val="center"/>
          </w:tcPr>
          <w:p w14:paraId="0606BECA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Developing</w:t>
            </w:r>
          </w:p>
        </w:tc>
        <w:tc>
          <w:tcPr>
            <w:tcW w:w="1698" w:type="dxa"/>
            <w:vAlign w:val="center"/>
          </w:tcPr>
          <w:p w14:paraId="4BD202FB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Progressing</w:t>
            </w:r>
          </w:p>
        </w:tc>
        <w:tc>
          <w:tcPr>
            <w:tcW w:w="1698" w:type="dxa"/>
            <w:vAlign w:val="center"/>
          </w:tcPr>
          <w:p w14:paraId="52C9287B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Ongoing monitoring</w:t>
            </w:r>
          </w:p>
        </w:tc>
      </w:tr>
      <w:tr w:rsidR="00185A80" w14:paraId="06BAF402" w14:textId="77777777" w:rsidTr="00212DD5">
        <w:trPr>
          <w:jc w:val="center"/>
        </w:trPr>
        <w:tc>
          <w:tcPr>
            <w:tcW w:w="1698" w:type="dxa"/>
            <w:vAlign w:val="center"/>
          </w:tcPr>
          <w:p w14:paraId="751C510C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Rating summary</w:t>
            </w:r>
          </w:p>
        </w:tc>
        <w:tc>
          <w:tcPr>
            <w:tcW w:w="3396" w:type="dxa"/>
            <w:gridSpan w:val="2"/>
            <w:shd w:val="clear" w:color="auto" w:fill="FF0000"/>
            <w:vAlign w:val="center"/>
          </w:tcPr>
          <w:p w14:paraId="5A5E299A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Emerging</w:t>
            </w:r>
          </w:p>
        </w:tc>
        <w:tc>
          <w:tcPr>
            <w:tcW w:w="1698" w:type="dxa"/>
            <w:shd w:val="clear" w:color="auto" w:fill="FFC000"/>
            <w:vAlign w:val="center"/>
          </w:tcPr>
          <w:p w14:paraId="696ED6AE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Developing</w:t>
            </w:r>
          </w:p>
        </w:tc>
        <w:tc>
          <w:tcPr>
            <w:tcW w:w="3396" w:type="dxa"/>
            <w:gridSpan w:val="2"/>
            <w:shd w:val="clear" w:color="auto" w:fill="00B050"/>
            <w:vAlign w:val="center"/>
          </w:tcPr>
          <w:p w14:paraId="5C2EB3F7" w14:textId="77777777" w:rsidR="00185A80" w:rsidRDefault="00185A80" w:rsidP="00212DD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5ED3E784">
              <w:rPr>
                <w:rFonts w:eastAsia="Times New Roman" w:cs="Arial"/>
                <w:b/>
                <w:bCs/>
                <w:lang w:eastAsia="en-GB"/>
              </w:rPr>
              <w:t>Maturing</w:t>
            </w:r>
          </w:p>
        </w:tc>
      </w:tr>
    </w:tbl>
    <w:p w14:paraId="4D2FAC12" w14:textId="77777777" w:rsidR="00185A80" w:rsidRPr="008D22B3" w:rsidRDefault="00185A80" w:rsidP="00185A80">
      <w:pPr>
        <w:shd w:val="clear" w:color="auto" w:fill="FFFFFF" w:themeFill="background1"/>
        <w:spacing w:before="288" w:after="288"/>
        <w:jc w:val="both"/>
        <w:textAlignment w:val="baseline"/>
        <w:rPr>
          <w:rFonts w:eastAsia="Times New Roman" w:cs="Arial"/>
          <w:lang w:eastAsia="en-GB"/>
        </w:rPr>
      </w:pPr>
      <w:r w:rsidRPr="008D22B3">
        <w:rPr>
          <w:rFonts w:eastAsia="Times New Roman" w:cs="Arial"/>
          <w:lang w:eastAsia="en-GB"/>
        </w:rPr>
        <w:t>An action plan with SMART objectives should then be developed by the organisation, co-ordinated by the ACP lead (or other senior education lead) in conjunction with colleagues and the executive</w:t>
      </w:r>
      <w:r w:rsidRPr="008F218B">
        <w:rPr>
          <w:rFonts w:eastAsia="Times New Roman" w:cs="Arial"/>
          <w:color w:val="FF0000"/>
          <w:lang w:eastAsia="en-GB"/>
        </w:rPr>
        <w:t xml:space="preserve"> </w:t>
      </w:r>
      <w:r w:rsidRPr="008D22B3">
        <w:rPr>
          <w:rFonts w:eastAsia="Times New Roman" w:cs="Arial"/>
          <w:lang w:eastAsia="en-GB"/>
        </w:rPr>
        <w:t>sponsor.</w:t>
      </w:r>
    </w:p>
    <w:p w14:paraId="38E902FC" w14:textId="77777777" w:rsidR="00185A80" w:rsidRPr="008D22B3" w:rsidRDefault="00185A80" w:rsidP="00185A80">
      <w:pPr>
        <w:shd w:val="clear" w:color="auto" w:fill="FFFFFF" w:themeFill="background1"/>
        <w:spacing w:before="288" w:after="288"/>
        <w:jc w:val="both"/>
        <w:textAlignment w:val="baseline"/>
        <w:rPr>
          <w:rFonts w:eastAsia="Times New Roman" w:cs="Arial"/>
          <w:lang w:eastAsia="en-GB"/>
        </w:rPr>
      </w:pPr>
      <w:r w:rsidRPr="008D22B3">
        <w:rPr>
          <w:rFonts w:eastAsia="Times New Roman" w:cs="Arial"/>
          <w:lang w:eastAsia="en-GB"/>
        </w:rPr>
        <w:t>The self-assessment is a tool available to help organisations</w:t>
      </w:r>
      <w:r>
        <w:rPr>
          <w:rFonts w:eastAsia="Times New Roman" w:cs="Arial"/>
          <w:lang w:eastAsia="en-GB"/>
        </w:rPr>
        <w:t>/practices</w:t>
      </w:r>
      <w:r w:rsidRPr="008D22B3">
        <w:rPr>
          <w:rFonts w:eastAsia="Times New Roman" w:cs="Arial"/>
          <w:lang w:eastAsia="en-GB"/>
        </w:rPr>
        <w:t xml:space="preserve"> establish their organisational readiness and will not have an impact on any future funding a</w:t>
      </w:r>
      <w:r>
        <w:rPr>
          <w:rFonts w:eastAsia="Times New Roman" w:cs="Arial"/>
          <w:lang w:eastAsia="en-GB"/>
        </w:rPr>
        <w:t>n</w:t>
      </w:r>
      <w:r w:rsidRPr="008D22B3">
        <w:rPr>
          <w:rFonts w:eastAsia="Times New Roman" w:cs="Arial"/>
          <w:lang w:eastAsia="en-GB"/>
        </w:rPr>
        <w:t xml:space="preserve"> organisation </w:t>
      </w:r>
      <w:r>
        <w:rPr>
          <w:rFonts w:eastAsia="Times New Roman" w:cs="Arial"/>
          <w:lang w:eastAsia="en-GB"/>
        </w:rPr>
        <w:t>may</w:t>
      </w:r>
      <w:r w:rsidRPr="008D22B3">
        <w:rPr>
          <w:rFonts w:eastAsia="Times New Roman" w:cs="Arial"/>
          <w:lang w:eastAsia="en-GB"/>
        </w:rPr>
        <w:t xml:space="preserve"> receive to support advanced clinical practice. The results however will be collated in a way that HEE can identify areas in which we can better support employers across the </w:t>
      </w:r>
      <w:proofErr w:type="gramStart"/>
      <w:r w:rsidRPr="008D22B3">
        <w:rPr>
          <w:rFonts w:eastAsia="Times New Roman" w:cs="Arial"/>
          <w:lang w:eastAsia="en-GB"/>
        </w:rPr>
        <w:t>North West</w:t>
      </w:r>
      <w:proofErr w:type="gramEnd"/>
      <w:r w:rsidRPr="008D22B3">
        <w:rPr>
          <w:rFonts w:eastAsia="Times New Roman" w:cs="Arial"/>
          <w:lang w:eastAsia="en-GB"/>
        </w:rPr>
        <w:t xml:space="preserve"> in regard to advanced clinical practice.</w:t>
      </w:r>
    </w:p>
    <w:p w14:paraId="5E244C38" w14:textId="77777777" w:rsidR="00185A80" w:rsidRPr="008D22B3" w:rsidRDefault="00185A80" w:rsidP="00185A80">
      <w:pPr>
        <w:shd w:val="clear" w:color="auto" w:fill="FFFFFF" w:themeFill="background1"/>
        <w:jc w:val="both"/>
        <w:textAlignment w:val="baseline"/>
        <w:rPr>
          <w:rFonts w:eastAsia="Times New Roman" w:cs="Arial"/>
          <w:lang w:eastAsia="en-GB"/>
        </w:rPr>
      </w:pPr>
      <w:r w:rsidRPr="008D22B3">
        <w:rPr>
          <w:rFonts w:eastAsia="Times New Roman" w:cs="Arial"/>
          <w:lang w:eastAsia="en-GB"/>
        </w:rPr>
        <w:t>Please also refer to the </w:t>
      </w:r>
      <w:hyperlink r:id="rId18" w:tgtFrame="_blank" w:history="1">
        <w:r w:rsidRPr="5ED3E784">
          <w:rPr>
            <w:rFonts w:eastAsia="Times New Roman" w:cs="Arial"/>
            <w:color w:val="0071CE" w:themeColor="text2"/>
            <w:u w:val="single"/>
            <w:bdr w:val="none" w:sz="0" w:space="0" w:color="auto" w:frame="1"/>
            <w:lang w:eastAsia="en-GB"/>
          </w:rPr>
          <w:t>HEE ACP Toolkit</w:t>
        </w:r>
      </w:hyperlink>
      <w:r w:rsidRPr="008D22B3">
        <w:rPr>
          <w:rFonts w:eastAsia="Times New Roman" w:cs="Arial"/>
          <w:lang w:eastAsia="en-GB"/>
        </w:rPr>
        <w:t> when completing the checklist.</w:t>
      </w:r>
    </w:p>
    <w:bookmarkEnd w:id="2"/>
    <w:p w14:paraId="318CF5E8" w14:textId="77777777" w:rsidR="00185A80" w:rsidRPr="008D22B3" w:rsidRDefault="00185A80" w:rsidP="00185A80">
      <w:pPr>
        <w:shd w:val="clear" w:color="auto" w:fill="FFFFFF" w:themeFill="background1"/>
        <w:jc w:val="both"/>
      </w:pPr>
    </w:p>
    <w:p w14:paraId="07C29EE6" w14:textId="77777777" w:rsidR="00185A80" w:rsidRDefault="00185A80" w:rsidP="00185A80">
      <w:pPr>
        <w:shd w:val="clear" w:color="auto" w:fill="FFFFFF" w:themeFill="background1"/>
        <w:jc w:val="both"/>
      </w:pPr>
      <w:r w:rsidRPr="008D22B3">
        <w:t>This readiness checklist has been adapted with the kind permission of the London Faculty for Advancing Practice.</w:t>
      </w:r>
    </w:p>
    <w:p w14:paraId="468D2B81" w14:textId="77777777" w:rsidR="00904F03" w:rsidRDefault="00904F03" w:rsidP="00057393">
      <w:pPr>
        <w:shd w:val="clear" w:color="auto" w:fill="FFFFFF"/>
        <w:jc w:val="both"/>
        <w:textAlignment w:val="baseline"/>
        <w:rPr>
          <w:rFonts w:eastAsia="Times New Roman" w:cs="Arial"/>
          <w:lang w:eastAsia="en-GB"/>
        </w:rPr>
      </w:pPr>
    </w:p>
    <w:p w14:paraId="6D5F59C9" w14:textId="77777777" w:rsidR="00904F03" w:rsidRDefault="00904F03" w:rsidP="00057393">
      <w:pPr>
        <w:shd w:val="clear" w:color="auto" w:fill="FFFFFF"/>
        <w:jc w:val="both"/>
        <w:textAlignment w:val="baseline"/>
        <w:rPr>
          <w:rFonts w:eastAsia="Times New Roman" w:cs="Arial"/>
          <w:lang w:eastAsia="en-GB"/>
        </w:rPr>
      </w:pPr>
    </w:p>
    <w:p w14:paraId="0C1F3E21" w14:textId="77777777" w:rsidR="00904F03" w:rsidRDefault="00904F03" w:rsidP="00057393">
      <w:pPr>
        <w:shd w:val="clear" w:color="auto" w:fill="FFFFFF"/>
        <w:jc w:val="both"/>
        <w:textAlignment w:val="baseline"/>
        <w:rPr>
          <w:rFonts w:eastAsia="Times New Roman" w:cs="Arial"/>
          <w:lang w:eastAsia="en-GB"/>
        </w:rPr>
      </w:pPr>
    </w:p>
    <w:p w14:paraId="67B1F61F" w14:textId="77777777" w:rsidR="00904F03" w:rsidRDefault="00904F03" w:rsidP="00057393">
      <w:pPr>
        <w:shd w:val="clear" w:color="auto" w:fill="FFFFFF"/>
        <w:jc w:val="both"/>
        <w:textAlignment w:val="baseline"/>
        <w:rPr>
          <w:rFonts w:eastAsia="Times New Roman" w:cs="Arial"/>
          <w:lang w:eastAsia="en-GB"/>
        </w:rPr>
      </w:pPr>
    </w:p>
    <w:p w14:paraId="65B145A9" w14:textId="77777777" w:rsidR="00904F03" w:rsidRDefault="00904F03" w:rsidP="00057393">
      <w:pPr>
        <w:shd w:val="clear" w:color="auto" w:fill="FFFFFF"/>
        <w:jc w:val="both"/>
        <w:textAlignment w:val="baseline"/>
        <w:rPr>
          <w:rFonts w:eastAsia="Times New Roman" w:cs="Arial"/>
          <w:lang w:eastAsia="en-GB"/>
        </w:rPr>
      </w:pPr>
    </w:p>
    <w:p w14:paraId="584078C2" w14:textId="77777777" w:rsidR="00904F03" w:rsidRDefault="00904F03" w:rsidP="00057393">
      <w:pPr>
        <w:shd w:val="clear" w:color="auto" w:fill="FFFFFF"/>
        <w:jc w:val="both"/>
        <w:textAlignment w:val="baseline"/>
        <w:rPr>
          <w:rFonts w:eastAsia="Times New Roman" w:cs="Arial"/>
          <w:lang w:eastAsia="en-GB"/>
        </w:rPr>
      </w:pPr>
    </w:p>
    <w:p w14:paraId="7A7E0D7D" w14:textId="77777777" w:rsidR="00057393" w:rsidRPr="00057393" w:rsidRDefault="00057393" w:rsidP="00057393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7393">
        <w:rPr>
          <w:rFonts w:eastAsia="Times New Roman" w:cs="Arial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993"/>
        <w:gridCol w:w="2396"/>
      </w:tblGrid>
      <w:tr w:rsidR="00A20214" w14:paraId="70F2E0D8" w14:textId="77777777" w:rsidTr="007D64C4">
        <w:tc>
          <w:tcPr>
            <w:tcW w:w="4106" w:type="dxa"/>
            <w:shd w:val="clear" w:color="auto" w:fill="005EB8"/>
          </w:tcPr>
          <w:p w14:paraId="51755EE4" w14:textId="77777777" w:rsidR="00A20214" w:rsidRPr="007D64C4" w:rsidRDefault="00A20214" w:rsidP="00212DD5">
            <w:pPr>
              <w:rPr>
                <w:b/>
                <w:bCs/>
                <w:color w:val="FFFFFF" w:themeColor="background1"/>
              </w:rPr>
            </w:pPr>
            <w:r w:rsidRPr="007D64C4">
              <w:rPr>
                <w:b/>
                <w:bCs/>
                <w:color w:val="FFFFFF" w:themeColor="background1"/>
              </w:rPr>
              <w:t>Area to check</w:t>
            </w:r>
          </w:p>
        </w:tc>
        <w:tc>
          <w:tcPr>
            <w:tcW w:w="2693" w:type="dxa"/>
            <w:shd w:val="clear" w:color="auto" w:fill="005EB8"/>
          </w:tcPr>
          <w:p w14:paraId="1EC62D97" w14:textId="77777777" w:rsidR="00A20214" w:rsidRPr="007D64C4" w:rsidRDefault="00A20214" w:rsidP="00212DD5">
            <w:pPr>
              <w:rPr>
                <w:b/>
                <w:bCs/>
                <w:color w:val="FFFFFF" w:themeColor="background1"/>
              </w:rPr>
            </w:pPr>
            <w:r w:rsidRPr="007D64C4">
              <w:rPr>
                <w:b/>
                <w:bCs/>
                <w:color w:val="FFFFFF" w:themeColor="background1"/>
              </w:rPr>
              <w:t>Examples of evidence</w:t>
            </w:r>
          </w:p>
        </w:tc>
        <w:tc>
          <w:tcPr>
            <w:tcW w:w="993" w:type="dxa"/>
            <w:shd w:val="clear" w:color="auto" w:fill="005EB8"/>
          </w:tcPr>
          <w:p w14:paraId="33CFCEC0" w14:textId="77777777" w:rsidR="00A20214" w:rsidRPr="007D64C4" w:rsidRDefault="00A20214" w:rsidP="00212DD5">
            <w:pPr>
              <w:rPr>
                <w:b/>
                <w:bCs/>
                <w:color w:val="FFFFFF" w:themeColor="background1"/>
              </w:rPr>
            </w:pPr>
            <w:r w:rsidRPr="007D64C4">
              <w:rPr>
                <w:b/>
                <w:bCs/>
                <w:color w:val="FFFFFF" w:themeColor="background1"/>
              </w:rPr>
              <w:t>Rating</w:t>
            </w:r>
          </w:p>
        </w:tc>
        <w:tc>
          <w:tcPr>
            <w:tcW w:w="2396" w:type="dxa"/>
            <w:shd w:val="clear" w:color="auto" w:fill="005EB8"/>
          </w:tcPr>
          <w:p w14:paraId="463B6DDF" w14:textId="77777777" w:rsidR="00A20214" w:rsidRPr="007D64C4" w:rsidRDefault="00A20214" w:rsidP="00212DD5">
            <w:pPr>
              <w:rPr>
                <w:b/>
                <w:bCs/>
                <w:color w:val="FFFFFF" w:themeColor="background1"/>
              </w:rPr>
            </w:pPr>
            <w:r w:rsidRPr="007D64C4">
              <w:rPr>
                <w:b/>
                <w:bCs/>
                <w:color w:val="FFFFFF" w:themeColor="background1"/>
              </w:rPr>
              <w:t>Reasons for rating</w:t>
            </w:r>
          </w:p>
        </w:tc>
      </w:tr>
      <w:tr w:rsidR="00A20214" w14:paraId="54F53AD0" w14:textId="77777777" w:rsidTr="00212DD5">
        <w:tc>
          <w:tcPr>
            <w:tcW w:w="10188" w:type="dxa"/>
            <w:gridSpan w:val="4"/>
            <w:shd w:val="clear" w:color="auto" w:fill="AE2473" w:themeFill="accent5"/>
          </w:tcPr>
          <w:p w14:paraId="30A8C0B2" w14:textId="77777777" w:rsidR="00A20214" w:rsidRPr="00A664AB" w:rsidRDefault="00A20214" w:rsidP="00A20214">
            <w:pPr>
              <w:textAlignment w:val="baseline"/>
              <w:rPr>
                <w:color w:val="FFFFFF" w:themeColor="background1"/>
              </w:rPr>
            </w:pPr>
            <w:r w:rsidRPr="00A20214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Organisational Leadership and Strategy</w:t>
            </w:r>
          </w:p>
        </w:tc>
      </w:tr>
      <w:tr w:rsidR="00A20214" w14:paraId="32923107" w14:textId="77777777" w:rsidTr="007D64C4">
        <w:tc>
          <w:tcPr>
            <w:tcW w:w="4106" w:type="dxa"/>
            <w:shd w:val="clear" w:color="auto" w:fill="F8DCEC"/>
          </w:tcPr>
          <w:p w14:paraId="13F69783" w14:textId="77777777" w:rsidR="00A20214" w:rsidRDefault="00A20214" w:rsidP="00212DD5">
            <w:pPr>
              <w:rPr>
                <w:sz w:val="20"/>
                <w:szCs w:val="20"/>
              </w:rPr>
            </w:pPr>
            <w:r w:rsidRPr="1BB38E51">
              <w:rPr>
                <w:sz w:val="20"/>
                <w:szCs w:val="20"/>
              </w:rPr>
              <w:t>There is clear support and commitment for ACP roles at executive/ director and partner level of the organisation</w:t>
            </w:r>
          </w:p>
          <w:p w14:paraId="5EDE28B5" w14:textId="17CC4EC5" w:rsidR="003A225A" w:rsidRPr="002B60C5" w:rsidRDefault="003A225A" w:rsidP="00212DD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8DCEC"/>
          </w:tcPr>
          <w:p w14:paraId="0BCC9E38" w14:textId="77777777" w:rsidR="00A20214" w:rsidRDefault="00A20214" w:rsidP="00212DD5">
            <w:r w:rsidRPr="009225A7">
              <w:rPr>
                <w:sz w:val="20"/>
                <w:szCs w:val="22"/>
              </w:rPr>
              <w:t>Named executive</w:t>
            </w:r>
            <w:r>
              <w:rPr>
                <w:sz w:val="20"/>
                <w:szCs w:val="22"/>
              </w:rPr>
              <w:t>/senior manager</w:t>
            </w:r>
            <w:r w:rsidRPr="009225A7">
              <w:rPr>
                <w:sz w:val="20"/>
                <w:szCs w:val="22"/>
              </w:rPr>
              <w:t xml:space="preserve"> sponsor</w:t>
            </w:r>
          </w:p>
        </w:tc>
        <w:tc>
          <w:tcPr>
            <w:tcW w:w="993" w:type="dxa"/>
            <w:shd w:val="clear" w:color="auto" w:fill="F8DCEC"/>
          </w:tcPr>
          <w:p w14:paraId="43DE847D" w14:textId="77777777" w:rsidR="00A20214" w:rsidRDefault="00A20214" w:rsidP="00212DD5"/>
        </w:tc>
        <w:tc>
          <w:tcPr>
            <w:tcW w:w="2396" w:type="dxa"/>
            <w:shd w:val="clear" w:color="auto" w:fill="F8DCEC"/>
          </w:tcPr>
          <w:p w14:paraId="4A8D8773" w14:textId="77777777" w:rsidR="00A20214" w:rsidRDefault="00A20214" w:rsidP="00212DD5"/>
        </w:tc>
      </w:tr>
      <w:tr w:rsidR="00A20214" w14:paraId="37776BCA" w14:textId="77777777" w:rsidTr="007D64C4">
        <w:tc>
          <w:tcPr>
            <w:tcW w:w="4106" w:type="dxa"/>
            <w:shd w:val="clear" w:color="auto" w:fill="F8DCEC"/>
          </w:tcPr>
          <w:p w14:paraId="274FB928" w14:textId="77777777" w:rsidR="00A20214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 w:rsidRPr="166D9F8D">
              <w:rPr>
                <w:rFonts w:asciiTheme="minorHAnsi" w:hAnsiTheme="minorHAnsi"/>
                <w:sz w:val="20"/>
                <w:szCs w:val="20"/>
              </w:rPr>
              <w:t>There is named strategic leadership and operational leadership for ACP</w:t>
            </w:r>
          </w:p>
          <w:p w14:paraId="2D6FA2C0" w14:textId="761F3C0D" w:rsidR="003A225A" w:rsidRPr="002B60C5" w:rsidRDefault="003A225A" w:rsidP="00212D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8DCEC"/>
          </w:tcPr>
          <w:p w14:paraId="2EC364FC" w14:textId="77777777" w:rsidR="00A20214" w:rsidRPr="009225A7" w:rsidRDefault="00A20214" w:rsidP="00212DD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Organisational chart, job descriptions</w:t>
            </w:r>
          </w:p>
        </w:tc>
        <w:tc>
          <w:tcPr>
            <w:tcW w:w="993" w:type="dxa"/>
            <w:shd w:val="clear" w:color="auto" w:fill="F8DCEC"/>
          </w:tcPr>
          <w:p w14:paraId="1905EB18" w14:textId="77777777" w:rsidR="00A20214" w:rsidRDefault="00A20214" w:rsidP="00212DD5"/>
        </w:tc>
        <w:tc>
          <w:tcPr>
            <w:tcW w:w="2396" w:type="dxa"/>
            <w:shd w:val="clear" w:color="auto" w:fill="F8DCEC"/>
          </w:tcPr>
          <w:p w14:paraId="1318BF81" w14:textId="77777777" w:rsidR="00A20214" w:rsidRDefault="00A20214" w:rsidP="00212DD5"/>
        </w:tc>
      </w:tr>
      <w:tr w:rsidR="00A20214" w14:paraId="168F13C0" w14:textId="77777777" w:rsidTr="007D64C4">
        <w:tc>
          <w:tcPr>
            <w:tcW w:w="4106" w:type="dxa"/>
            <w:shd w:val="clear" w:color="auto" w:fill="F8DCEC"/>
          </w:tcPr>
          <w:p w14:paraId="7C11541D" w14:textId="77777777" w:rsidR="00A20214" w:rsidRDefault="00A20214" w:rsidP="00212D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166D9F8D">
              <w:rPr>
                <w:rFonts w:asciiTheme="minorHAnsi" w:hAnsiTheme="minorHAnsi"/>
                <w:color w:val="000000"/>
                <w:sz w:val="20"/>
                <w:szCs w:val="20"/>
              </w:rPr>
              <w:t>ACP role is considered at organisational level Workforce Strategy to support the delivering and outcomes against the long-term plans.</w:t>
            </w:r>
          </w:p>
          <w:p w14:paraId="7B6EF980" w14:textId="387F05E1" w:rsidR="003A225A" w:rsidRPr="002B60C5" w:rsidRDefault="003A225A" w:rsidP="00212D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8DCEC"/>
          </w:tcPr>
          <w:p w14:paraId="6B668A86" w14:textId="77777777" w:rsidR="00A20214" w:rsidRPr="009225A7" w:rsidRDefault="00A20214" w:rsidP="00212DD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Organisational strategy / workforce plans</w:t>
            </w:r>
          </w:p>
        </w:tc>
        <w:tc>
          <w:tcPr>
            <w:tcW w:w="993" w:type="dxa"/>
            <w:shd w:val="clear" w:color="auto" w:fill="F8DCEC"/>
          </w:tcPr>
          <w:p w14:paraId="57DD2D97" w14:textId="77777777" w:rsidR="00A20214" w:rsidRDefault="00A20214" w:rsidP="00212DD5"/>
        </w:tc>
        <w:tc>
          <w:tcPr>
            <w:tcW w:w="2396" w:type="dxa"/>
            <w:shd w:val="clear" w:color="auto" w:fill="F8DCEC"/>
          </w:tcPr>
          <w:p w14:paraId="5B2ADDE2" w14:textId="77777777" w:rsidR="00A20214" w:rsidRDefault="00A20214" w:rsidP="00212DD5"/>
        </w:tc>
      </w:tr>
      <w:tr w:rsidR="00A20214" w14:paraId="158269A3" w14:textId="77777777" w:rsidTr="007D64C4">
        <w:tc>
          <w:tcPr>
            <w:tcW w:w="4106" w:type="dxa"/>
            <w:shd w:val="clear" w:color="auto" w:fill="F8DCEC"/>
          </w:tcPr>
          <w:p w14:paraId="62986241" w14:textId="77777777" w:rsidR="00A20214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 w:rsidRPr="166D9F8D">
              <w:rPr>
                <w:rFonts w:asciiTheme="minorHAnsi" w:hAnsiTheme="minorHAnsi"/>
                <w:sz w:val="20"/>
                <w:szCs w:val="20"/>
              </w:rPr>
              <w:t>There is appropriate governance structure for trainee ACP and ACP level roles to maximise their impact, including standardised titles, banding, appropriate supervision, and a succession plan where appropriate</w:t>
            </w:r>
          </w:p>
          <w:p w14:paraId="09F56EC4" w14:textId="3FD4D266" w:rsidR="003A225A" w:rsidRPr="002B60C5" w:rsidRDefault="003A225A" w:rsidP="00212D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8DCEC"/>
          </w:tcPr>
          <w:p w14:paraId="27A709A8" w14:textId="77777777" w:rsidR="00A20214" w:rsidRPr="009225A7" w:rsidRDefault="00A20214" w:rsidP="00212DD5">
            <w:pPr>
              <w:rPr>
                <w:sz w:val="20"/>
                <w:szCs w:val="22"/>
              </w:rPr>
            </w:pPr>
            <w:r w:rsidRPr="166D9F8D">
              <w:rPr>
                <w:rFonts w:asciiTheme="minorHAnsi" w:hAnsiTheme="minorHAnsi"/>
                <w:sz w:val="20"/>
                <w:szCs w:val="20"/>
              </w:rPr>
              <w:t>Business cases, workforce plans, Internal Panels, Governance Framework including supervision, Workforce Intelligence</w:t>
            </w:r>
          </w:p>
        </w:tc>
        <w:tc>
          <w:tcPr>
            <w:tcW w:w="993" w:type="dxa"/>
            <w:shd w:val="clear" w:color="auto" w:fill="F8DCEC"/>
          </w:tcPr>
          <w:p w14:paraId="4E2A2B33" w14:textId="77777777" w:rsidR="00A20214" w:rsidRDefault="00A20214" w:rsidP="00212DD5"/>
        </w:tc>
        <w:tc>
          <w:tcPr>
            <w:tcW w:w="2396" w:type="dxa"/>
            <w:shd w:val="clear" w:color="auto" w:fill="F8DCEC"/>
          </w:tcPr>
          <w:p w14:paraId="42C83412" w14:textId="77777777" w:rsidR="00A20214" w:rsidRDefault="00A20214" w:rsidP="00212DD5"/>
        </w:tc>
      </w:tr>
      <w:tr w:rsidR="00A20214" w14:paraId="20A574F8" w14:textId="77777777" w:rsidTr="007D64C4">
        <w:tc>
          <w:tcPr>
            <w:tcW w:w="4106" w:type="dxa"/>
            <w:shd w:val="clear" w:color="auto" w:fill="F8DCEC"/>
          </w:tcPr>
          <w:p w14:paraId="54B36133" w14:textId="77777777" w:rsidR="00A20214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 w:rsidRPr="166D9F8D">
              <w:rPr>
                <w:rFonts w:asciiTheme="minorHAnsi" w:hAnsiTheme="minorHAnsi"/>
                <w:sz w:val="20"/>
                <w:szCs w:val="20"/>
              </w:rPr>
              <w:t>Clearly identified budget for ACP development</w:t>
            </w:r>
          </w:p>
          <w:p w14:paraId="471B568D" w14:textId="0AFE313B" w:rsidR="003A225A" w:rsidRPr="166D9F8D" w:rsidRDefault="003A225A" w:rsidP="00212D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8DCEC"/>
          </w:tcPr>
          <w:p w14:paraId="7ED42BDF" w14:textId="77777777" w:rsidR="00A20214" w:rsidRPr="166D9F8D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Budget / Finance reports</w:t>
            </w:r>
          </w:p>
        </w:tc>
        <w:tc>
          <w:tcPr>
            <w:tcW w:w="993" w:type="dxa"/>
            <w:shd w:val="clear" w:color="auto" w:fill="F8DCEC"/>
          </w:tcPr>
          <w:p w14:paraId="2CA4033F" w14:textId="77777777" w:rsidR="00A20214" w:rsidRDefault="00A20214" w:rsidP="00212DD5"/>
        </w:tc>
        <w:tc>
          <w:tcPr>
            <w:tcW w:w="2396" w:type="dxa"/>
            <w:shd w:val="clear" w:color="auto" w:fill="F8DCEC"/>
          </w:tcPr>
          <w:p w14:paraId="2B1D5DD5" w14:textId="77777777" w:rsidR="00A20214" w:rsidRDefault="00A20214" w:rsidP="00212DD5"/>
        </w:tc>
      </w:tr>
      <w:tr w:rsidR="00A20214" w14:paraId="3E83AB61" w14:textId="77777777" w:rsidTr="007D64C4">
        <w:tc>
          <w:tcPr>
            <w:tcW w:w="4106" w:type="dxa"/>
            <w:shd w:val="clear" w:color="auto" w:fill="F8DCEC"/>
          </w:tcPr>
          <w:p w14:paraId="4C7DE242" w14:textId="77777777" w:rsidR="00A20214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ACP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Lead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Pr="00D165AD">
              <w:rPr>
                <w:rFonts w:asciiTheme="minorHAnsi" w:hAnsiTheme="minorHAnsi"/>
                <w:sz w:val="20"/>
                <w:szCs w:val="20"/>
              </w:rPr>
              <w:t>senior education lead responsible for ACP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have involvement at an ICS level via the Training Hub ACP Lead</w:t>
            </w:r>
          </w:p>
          <w:p w14:paraId="0685179A" w14:textId="00A4C749" w:rsidR="003A225A" w:rsidRPr="166D9F8D" w:rsidRDefault="003A225A" w:rsidP="00212D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8DCEC"/>
          </w:tcPr>
          <w:p w14:paraId="3AE729B1" w14:textId="77777777" w:rsidR="00A20214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Membership of ICS groups</w:t>
            </w:r>
          </w:p>
        </w:tc>
        <w:tc>
          <w:tcPr>
            <w:tcW w:w="993" w:type="dxa"/>
            <w:shd w:val="clear" w:color="auto" w:fill="F8DCEC"/>
          </w:tcPr>
          <w:p w14:paraId="51372E5C" w14:textId="77777777" w:rsidR="00A20214" w:rsidRDefault="00A20214" w:rsidP="00212DD5"/>
        </w:tc>
        <w:tc>
          <w:tcPr>
            <w:tcW w:w="2396" w:type="dxa"/>
            <w:shd w:val="clear" w:color="auto" w:fill="F8DCEC"/>
          </w:tcPr>
          <w:p w14:paraId="4CFA6F11" w14:textId="77777777" w:rsidR="00A20214" w:rsidRDefault="00A20214" w:rsidP="00212DD5"/>
        </w:tc>
      </w:tr>
      <w:tr w:rsidR="00A20214" w14:paraId="62C57CE9" w14:textId="77777777" w:rsidTr="007D64C4">
        <w:tc>
          <w:tcPr>
            <w:tcW w:w="10188" w:type="dxa"/>
            <w:gridSpan w:val="4"/>
            <w:shd w:val="clear" w:color="auto" w:fill="41B6E6"/>
          </w:tcPr>
          <w:p w14:paraId="5C5277A9" w14:textId="77777777" w:rsidR="00A20214" w:rsidRPr="00E86104" w:rsidRDefault="00A20214" w:rsidP="00212DD5">
            <w:pPr>
              <w:rPr>
                <w:b/>
                <w:bCs/>
              </w:rPr>
            </w:pPr>
            <w:r w:rsidRPr="00E86104">
              <w:rPr>
                <w:b/>
                <w:bCs/>
                <w:color w:val="FFFFFF" w:themeColor="background1"/>
              </w:rPr>
              <w:t>Workforce planning and recruitment</w:t>
            </w:r>
          </w:p>
        </w:tc>
      </w:tr>
      <w:tr w:rsidR="00A20214" w14:paraId="69B1A6BA" w14:textId="77777777" w:rsidTr="007D64C4">
        <w:tc>
          <w:tcPr>
            <w:tcW w:w="4106" w:type="dxa"/>
            <w:shd w:val="clear" w:color="auto" w:fill="EDF8FD"/>
          </w:tcPr>
          <w:p w14:paraId="4D55F3C6" w14:textId="77777777" w:rsidR="00A20214" w:rsidRDefault="00A20214" w:rsidP="00212DD5">
            <w:r w:rsidRPr="166D9F8D">
              <w:rPr>
                <w:rFonts w:asciiTheme="minorHAnsi" w:hAnsiTheme="minorHAnsi"/>
                <w:sz w:val="20"/>
                <w:szCs w:val="20"/>
              </w:rPr>
              <w:t>Robust process to ensure ACP roles are considered in the annual operating workforce planning</w:t>
            </w:r>
          </w:p>
        </w:tc>
        <w:tc>
          <w:tcPr>
            <w:tcW w:w="2693" w:type="dxa"/>
            <w:shd w:val="clear" w:color="auto" w:fill="EDF8FD"/>
          </w:tcPr>
          <w:p w14:paraId="7575D9CE" w14:textId="77777777" w:rsidR="00A20214" w:rsidRDefault="00A20214" w:rsidP="00212DD5">
            <w:r>
              <w:rPr>
                <w:bCs/>
                <w:iCs/>
                <w:sz w:val="20"/>
                <w:szCs w:val="22"/>
              </w:rPr>
              <w:t>Workforce planning</w:t>
            </w:r>
          </w:p>
        </w:tc>
        <w:tc>
          <w:tcPr>
            <w:tcW w:w="993" w:type="dxa"/>
            <w:shd w:val="clear" w:color="auto" w:fill="EDF8FD"/>
          </w:tcPr>
          <w:p w14:paraId="45319CBC" w14:textId="77777777" w:rsidR="00A20214" w:rsidRDefault="00A20214" w:rsidP="00212DD5"/>
        </w:tc>
        <w:tc>
          <w:tcPr>
            <w:tcW w:w="2396" w:type="dxa"/>
            <w:shd w:val="clear" w:color="auto" w:fill="EDF8FD"/>
          </w:tcPr>
          <w:p w14:paraId="1B56BD87" w14:textId="77777777" w:rsidR="00A20214" w:rsidRDefault="00A20214" w:rsidP="00212DD5"/>
        </w:tc>
      </w:tr>
      <w:tr w:rsidR="00A20214" w14:paraId="6831C5B4" w14:textId="77777777" w:rsidTr="007D64C4">
        <w:tc>
          <w:tcPr>
            <w:tcW w:w="4106" w:type="dxa"/>
            <w:shd w:val="clear" w:color="auto" w:fill="EDF8FD"/>
          </w:tcPr>
          <w:p w14:paraId="5F5620BC" w14:textId="77777777" w:rsidR="00A20214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166D9F8D">
              <w:rPr>
                <w:rFonts w:asciiTheme="minorHAnsi" w:hAnsiTheme="minorHAnsi"/>
                <w:sz w:val="20"/>
                <w:szCs w:val="20"/>
              </w:rPr>
              <w:t xml:space="preserve"> business case to underpin the workforce requirement of a multi-professional ACP role including </w:t>
            </w:r>
          </w:p>
          <w:p w14:paraId="0632AD1C" w14:textId="77777777" w:rsidR="00A20214" w:rsidRDefault="00A20214" w:rsidP="00A2021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166D9F8D">
              <w:rPr>
                <w:rFonts w:asciiTheme="minorHAnsi" w:hAnsiTheme="minorHAnsi"/>
                <w:sz w:val="20"/>
                <w:szCs w:val="20"/>
              </w:rPr>
              <w:t xml:space="preserve">Confirmed funding for a substantive ACP post on completion of their training </w:t>
            </w:r>
          </w:p>
          <w:p w14:paraId="6127B25C" w14:textId="77777777" w:rsidR="00A20214" w:rsidRDefault="00A20214" w:rsidP="00A20214">
            <w:pPr>
              <w:pStyle w:val="ListParagraph"/>
              <w:numPr>
                <w:ilvl w:val="0"/>
                <w:numId w:val="31"/>
              </w:numPr>
            </w:pPr>
            <w:r w:rsidRPr="007D3860">
              <w:rPr>
                <w:rFonts w:asciiTheme="minorHAnsi" w:hAnsiTheme="minorHAnsi"/>
                <w:sz w:val="20"/>
                <w:szCs w:val="20"/>
              </w:rPr>
              <w:t xml:space="preserve">Job description that covers all four pillars, </w:t>
            </w:r>
            <w:proofErr w:type="gramStart"/>
            <w:r w:rsidRPr="007D3860">
              <w:rPr>
                <w:rFonts w:asciiTheme="minorHAnsi" w:hAnsiTheme="minorHAnsi"/>
                <w:sz w:val="20"/>
                <w:szCs w:val="20"/>
              </w:rPr>
              <w:t>purpose</w:t>
            </w:r>
            <w:proofErr w:type="gramEnd"/>
            <w:r w:rsidRPr="007D3860">
              <w:rPr>
                <w:rFonts w:asciiTheme="minorHAnsi" w:hAnsiTheme="minorHAnsi"/>
                <w:sz w:val="20"/>
                <w:szCs w:val="20"/>
              </w:rPr>
              <w:t xml:space="preserve"> and scope</w:t>
            </w:r>
          </w:p>
        </w:tc>
        <w:tc>
          <w:tcPr>
            <w:tcW w:w="2693" w:type="dxa"/>
            <w:shd w:val="clear" w:color="auto" w:fill="EDF8FD"/>
          </w:tcPr>
          <w:p w14:paraId="4AF24D30" w14:textId="77777777" w:rsidR="00A20214" w:rsidRDefault="00A20214" w:rsidP="00212DD5">
            <w:r w:rsidRPr="009225A7">
              <w:rPr>
                <w:bCs/>
                <w:iCs/>
                <w:sz w:val="20"/>
                <w:szCs w:val="22"/>
              </w:rPr>
              <w:t>Job descriptions, job plans, workforce plans</w:t>
            </w:r>
          </w:p>
        </w:tc>
        <w:tc>
          <w:tcPr>
            <w:tcW w:w="993" w:type="dxa"/>
            <w:shd w:val="clear" w:color="auto" w:fill="EDF8FD"/>
          </w:tcPr>
          <w:p w14:paraId="4C87F524" w14:textId="77777777" w:rsidR="00A20214" w:rsidRDefault="00A20214" w:rsidP="00212DD5"/>
        </w:tc>
        <w:tc>
          <w:tcPr>
            <w:tcW w:w="2396" w:type="dxa"/>
            <w:shd w:val="clear" w:color="auto" w:fill="EDF8FD"/>
          </w:tcPr>
          <w:p w14:paraId="16D44397" w14:textId="77777777" w:rsidR="00A20214" w:rsidRDefault="00A20214" w:rsidP="00212DD5"/>
        </w:tc>
      </w:tr>
      <w:tr w:rsidR="00A20214" w14:paraId="392035B8" w14:textId="77777777" w:rsidTr="007D64C4">
        <w:tc>
          <w:tcPr>
            <w:tcW w:w="4106" w:type="dxa"/>
            <w:shd w:val="clear" w:color="auto" w:fill="EDF8FD"/>
          </w:tcPr>
          <w:p w14:paraId="587A8007" w14:textId="77777777" w:rsidR="00A20214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 w:rsidRPr="166D9F8D">
              <w:rPr>
                <w:rFonts w:asciiTheme="minorHAnsi" w:hAnsiTheme="minorHAnsi"/>
                <w:sz w:val="20"/>
                <w:szCs w:val="20"/>
              </w:rPr>
              <w:t xml:space="preserve">Robust processes for </w:t>
            </w:r>
          </w:p>
          <w:p w14:paraId="6E8E6D1F" w14:textId="77777777" w:rsidR="00A20214" w:rsidRDefault="00A20214" w:rsidP="00A2021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166D9F8D">
              <w:rPr>
                <w:rFonts w:asciiTheme="minorHAnsi" w:hAnsiTheme="minorHAnsi"/>
                <w:sz w:val="20"/>
                <w:szCs w:val="20"/>
              </w:rPr>
              <w:t xml:space="preserve">Identifying and prioritising for HEE funding  </w:t>
            </w:r>
          </w:p>
          <w:p w14:paraId="68FD43A2" w14:textId="77777777" w:rsidR="00A20214" w:rsidRDefault="00A20214" w:rsidP="00A2021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166D9F8D">
              <w:rPr>
                <w:rFonts w:asciiTheme="minorHAnsi" w:hAnsiTheme="minorHAnsi"/>
                <w:sz w:val="20"/>
                <w:szCs w:val="20"/>
              </w:rPr>
              <w:t xml:space="preserve">recruitment and selection into trainee ACP level roles </w:t>
            </w:r>
          </w:p>
          <w:p w14:paraId="571883FA" w14:textId="77777777" w:rsidR="00A20214" w:rsidRDefault="00A20214" w:rsidP="00A20214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asciiTheme="minorHAnsi" w:hAnsiTheme="minorHAnsi"/>
                <w:sz w:val="20"/>
                <w:szCs w:val="20"/>
              </w:rPr>
              <w:t>mon</w:t>
            </w:r>
            <w:r w:rsidRPr="166D9F8D">
              <w:rPr>
                <w:rFonts w:asciiTheme="minorHAnsi" w:hAnsiTheme="minorHAnsi"/>
                <w:sz w:val="20"/>
                <w:szCs w:val="20"/>
              </w:rPr>
              <w:t>itoring progress of trainees and recording completion of training</w:t>
            </w:r>
            <w:r w:rsidRPr="00DD4A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EDF8FD"/>
          </w:tcPr>
          <w:p w14:paraId="628BFDC3" w14:textId="77777777" w:rsidR="00A20214" w:rsidRDefault="00A20214" w:rsidP="00212DD5"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ACP strategy document</w:t>
            </w:r>
          </w:p>
        </w:tc>
        <w:tc>
          <w:tcPr>
            <w:tcW w:w="993" w:type="dxa"/>
            <w:shd w:val="clear" w:color="auto" w:fill="EDF8FD"/>
          </w:tcPr>
          <w:p w14:paraId="2F9309EB" w14:textId="77777777" w:rsidR="00A20214" w:rsidRDefault="00A20214" w:rsidP="00212DD5"/>
        </w:tc>
        <w:tc>
          <w:tcPr>
            <w:tcW w:w="2396" w:type="dxa"/>
            <w:shd w:val="clear" w:color="auto" w:fill="EDF8FD"/>
          </w:tcPr>
          <w:p w14:paraId="36F03B50" w14:textId="77777777" w:rsidR="00A20214" w:rsidRDefault="00A20214" w:rsidP="00212DD5"/>
        </w:tc>
      </w:tr>
      <w:tr w:rsidR="00A20214" w14:paraId="074BDC13" w14:textId="77777777" w:rsidTr="007D64C4">
        <w:tc>
          <w:tcPr>
            <w:tcW w:w="4106" w:type="dxa"/>
            <w:shd w:val="clear" w:color="auto" w:fill="EDF8FD"/>
          </w:tcPr>
          <w:p w14:paraId="23B99C87" w14:textId="77777777" w:rsidR="00A20214" w:rsidRDefault="00A20214" w:rsidP="00212DD5">
            <w:r w:rsidRPr="009225A7">
              <w:rPr>
                <w:sz w:val="20"/>
                <w:szCs w:val="22"/>
              </w:rPr>
              <w:t xml:space="preserve">Potential ACP trainees </w:t>
            </w:r>
            <w:r>
              <w:rPr>
                <w:sz w:val="20"/>
                <w:szCs w:val="22"/>
              </w:rPr>
              <w:t xml:space="preserve">meet the university entry requirements and </w:t>
            </w:r>
            <w:r w:rsidRPr="009225A7">
              <w:rPr>
                <w:sz w:val="20"/>
                <w:szCs w:val="22"/>
              </w:rPr>
              <w:t xml:space="preserve">are </w:t>
            </w:r>
            <w:r>
              <w:rPr>
                <w:sz w:val="20"/>
                <w:szCs w:val="22"/>
              </w:rPr>
              <w:t>prepared for the demands of</w:t>
            </w:r>
            <w:r w:rsidRPr="009225A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education and</w:t>
            </w:r>
            <w:r w:rsidRPr="009225A7">
              <w:rPr>
                <w:sz w:val="20"/>
                <w:szCs w:val="22"/>
              </w:rPr>
              <w:t xml:space="preserve"> training </w:t>
            </w:r>
            <w:r>
              <w:rPr>
                <w:sz w:val="20"/>
                <w:szCs w:val="22"/>
              </w:rPr>
              <w:t>for ACP</w:t>
            </w:r>
          </w:p>
        </w:tc>
        <w:tc>
          <w:tcPr>
            <w:tcW w:w="2693" w:type="dxa"/>
            <w:shd w:val="clear" w:color="auto" w:fill="EDF8FD"/>
          </w:tcPr>
          <w:p w14:paraId="22B6A1DD" w14:textId="77777777" w:rsidR="00A20214" w:rsidRDefault="00A20214" w:rsidP="00212DD5"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ACP recruitment and selection strategy</w:t>
            </w:r>
          </w:p>
        </w:tc>
        <w:tc>
          <w:tcPr>
            <w:tcW w:w="993" w:type="dxa"/>
            <w:shd w:val="clear" w:color="auto" w:fill="EDF8FD"/>
          </w:tcPr>
          <w:p w14:paraId="536C6550" w14:textId="77777777" w:rsidR="00A20214" w:rsidRDefault="00A20214" w:rsidP="00212DD5"/>
        </w:tc>
        <w:tc>
          <w:tcPr>
            <w:tcW w:w="2396" w:type="dxa"/>
            <w:shd w:val="clear" w:color="auto" w:fill="EDF8FD"/>
          </w:tcPr>
          <w:p w14:paraId="00779997" w14:textId="77777777" w:rsidR="00A20214" w:rsidRDefault="00A20214" w:rsidP="00212DD5"/>
        </w:tc>
      </w:tr>
      <w:tr w:rsidR="00A20214" w14:paraId="36513958" w14:textId="77777777" w:rsidTr="007D64C4">
        <w:tc>
          <w:tcPr>
            <w:tcW w:w="4106" w:type="dxa"/>
            <w:shd w:val="clear" w:color="auto" w:fill="EDF8FD"/>
          </w:tcPr>
          <w:p w14:paraId="04466A72" w14:textId="77777777" w:rsidR="00A20214" w:rsidRDefault="00A20214" w:rsidP="00212DD5">
            <w:r w:rsidRPr="00DD4A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There are agreed career development pathways and opportunities where AP features for nurses and AHPs encompassing all four pillars of the Framework</w:t>
            </w:r>
          </w:p>
        </w:tc>
        <w:tc>
          <w:tcPr>
            <w:tcW w:w="2693" w:type="dxa"/>
            <w:shd w:val="clear" w:color="auto" w:fill="EDF8FD"/>
          </w:tcPr>
          <w:p w14:paraId="1C6E5678" w14:textId="77777777" w:rsidR="00A20214" w:rsidRDefault="00A20214" w:rsidP="00212DD5">
            <w:r w:rsidRPr="009225A7">
              <w:rPr>
                <w:bCs/>
                <w:iCs/>
                <w:sz w:val="20"/>
                <w:szCs w:val="22"/>
              </w:rPr>
              <w:t>Examples of rotations or placements</w:t>
            </w:r>
          </w:p>
        </w:tc>
        <w:tc>
          <w:tcPr>
            <w:tcW w:w="993" w:type="dxa"/>
            <w:shd w:val="clear" w:color="auto" w:fill="EDF8FD"/>
          </w:tcPr>
          <w:p w14:paraId="4FF7FA85" w14:textId="77777777" w:rsidR="00A20214" w:rsidRDefault="00A20214" w:rsidP="00212DD5"/>
        </w:tc>
        <w:tc>
          <w:tcPr>
            <w:tcW w:w="2396" w:type="dxa"/>
            <w:shd w:val="clear" w:color="auto" w:fill="EDF8FD"/>
          </w:tcPr>
          <w:p w14:paraId="775295FE" w14:textId="77777777" w:rsidR="00A20214" w:rsidRDefault="00A20214" w:rsidP="00212DD5"/>
        </w:tc>
      </w:tr>
      <w:tr w:rsidR="00A20214" w14:paraId="7402E62E" w14:textId="77777777" w:rsidTr="00651279">
        <w:tc>
          <w:tcPr>
            <w:tcW w:w="10188" w:type="dxa"/>
            <w:gridSpan w:val="4"/>
            <w:shd w:val="clear" w:color="auto" w:fill="768692"/>
          </w:tcPr>
          <w:p w14:paraId="6511B969" w14:textId="77777777" w:rsidR="00A20214" w:rsidRPr="003A225A" w:rsidRDefault="00A20214" w:rsidP="00212DD5">
            <w:pPr>
              <w:rPr>
                <w:b/>
                <w:bCs/>
                <w:color w:val="FFFFFF" w:themeColor="background1"/>
              </w:rPr>
            </w:pPr>
            <w:r w:rsidRPr="003A225A">
              <w:rPr>
                <w:b/>
                <w:bCs/>
                <w:color w:val="FFFFFF" w:themeColor="background1"/>
              </w:rPr>
              <w:lastRenderedPageBreak/>
              <w:t>Supervision and support</w:t>
            </w:r>
          </w:p>
        </w:tc>
      </w:tr>
      <w:tr w:rsidR="00A20214" w14:paraId="1FD6191D" w14:textId="77777777" w:rsidTr="00651279">
        <w:tc>
          <w:tcPr>
            <w:tcW w:w="4106" w:type="dxa"/>
            <w:shd w:val="clear" w:color="auto" w:fill="EEF0F2"/>
          </w:tcPr>
          <w:p w14:paraId="2E456846" w14:textId="77777777" w:rsidR="00A20214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 w:rsidRPr="166D9F8D">
              <w:rPr>
                <w:rFonts w:asciiTheme="minorHAnsi" w:hAnsiTheme="minorHAnsi"/>
                <w:sz w:val="20"/>
                <w:szCs w:val="20"/>
              </w:rPr>
              <w:t>Scope existing ACP trainees and Supervisor to assess</w:t>
            </w:r>
          </w:p>
          <w:p w14:paraId="37BE1F1F" w14:textId="77777777" w:rsidR="00A20214" w:rsidRPr="005D0FBC" w:rsidRDefault="00A20214" w:rsidP="00A2021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5D0FBC">
              <w:rPr>
                <w:rFonts w:asciiTheme="minorHAnsi" w:hAnsiTheme="minorHAnsi"/>
                <w:sz w:val="20"/>
                <w:szCs w:val="20"/>
              </w:rPr>
              <w:t xml:space="preserve">If each ACP trainee has a named and appropriate supervisor </w:t>
            </w:r>
          </w:p>
          <w:p w14:paraId="13BCAC00" w14:textId="77777777" w:rsidR="00A20214" w:rsidRPr="005D0FBC" w:rsidRDefault="00A20214" w:rsidP="00A2021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5D0FBC">
              <w:rPr>
                <w:rFonts w:asciiTheme="minorHAnsi" w:hAnsiTheme="minorHAnsi"/>
                <w:sz w:val="20"/>
                <w:szCs w:val="20"/>
              </w:rPr>
              <w:t>appropriate levels of supervision are in place.</w:t>
            </w:r>
          </w:p>
          <w:p w14:paraId="481F3745" w14:textId="77777777" w:rsidR="00A20214" w:rsidRDefault="00A20214" w:rsidP="00212DD5">
            <w:r w:rsidRPr="166D9F8D">
              <w:rPr>
                <w:rFonts w:asciiTheme="minorHAnsi" w:hAnsiTheme="minorHAnsi"/>
                <w:sz w:val="20"/>
                <w:szCs w:val="20"/>
              </w:rPr>
              <w:t>ACP supervisors have completed training in supervision and have on-going support for their role</w:t>
            </w:r>
          </w:p>
        </w:tc>
        <w:tc>
          <w:tcPr>
            <w:tcW w:w="2693" w:type="dxa"/>
            <w:shd w:val="clear" w:color="auto" w:fill="EEF0F2"/>
          </w:tcPr>
          <w:p w14:paraId="70981F8A" w14:textId="77777777" w:rsidR="00A20214" w:rsidRDefault="00A20214" w:rsidP="00212DD5">
            <w:pPr>
              <w:rPr>
                <w:bCs/>
                <w:iCs/>
                <w:sz w:val="20"/>
                <w:szCs w:val="22"/>
              </w:rPr>
            </w:pPr>
            <w:r w:rsidRPr="009225A7">
              <w:rPr>
                <w:bCs/>
                <w:iCs/>
                <w:sz w:val="20"/>
                <w:szCs w:val="22"/>
              </w:rPr>
              <w:t>Clinical supervision timetables/plans</w:t>
            </w:r>
          </w:p>
          <w:p w14:paraId="16FEEA4B" w14:textId="77777777" w:rsidR="00A20214" w:rsidRPr="002B08D4" w:rsidRDefault="00A20214" w:rsidP="00212DD5">
            <w:pPr>
              <w:rPr>
                <w:sz w:val="20"/>
                <w:szCs w:val="20"/>
              </w:rPr>
            </w:pPr>
            <w:r w:rsidRPr="002B08D4">
              <w:rPr>
                <w:sz w:val="20"/>
                <w:szCs w:val="20"/>
              </w:rPr>
              <w:t>Governance Framework</w:t>
            </w:r>
          </w:p>
        </w:tc>
        <w:tc>
          <w:tcPr>
            <w:tcW w:w="993" w:type="dxa"/>
            <w:shd w:val="clear" w:color="auto" w:fill="EEF0F2"/>
          </w:tcPr>
          <w:p w14:paraId="4C6F0E25" w14:textId="77777777" w:rsidR="00A20214" w:rsidRDefault="00A20214" w:rsidP="00212DD5"/>
        </w:tc>
        <w:tc>
          <w:tcPr>
            <w:tcW w:w="2396" w:type="dxa"/>
            <w:shd w:val="clear" w:color="auto" w:fill="EEF0F2"/>
          </w:tcPr>
          <w:p w14:paraId="5B7E858B" w14:textId="77777777" w:rsidR="00A20214" w:rsidRDefault="00A20214" w:rsidP="00212DD5"/>
        </w:tc>
      </w:tr>
      <w:tr w:rsidR="00A20214" w14:paraId="1820D155" w14:textId="77777777" w:rsidTr="00651279">
        <w:tc>
          <w:tcPr>
            <w:tcW w:w="4106" w:type="dxa"/>
            <w:shd w:val="clear" w:color="auto" w:fill="EEF0F2"/>
          </w:tcPr>
          <w:p w14:paraId="738E2B6C" w14:textId="77777777" w:rsidR="00A20214" w:rsidRPr="166D9F8D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 a governance structure / framework in place</w:t>
            </w:r>
          </w:p>
        </w:tc>
        <w:tc>
          <w:tcPr>
            <w:tcW w:w="2693" w:type="dxa"/>
            <w:shd w:val="clear" w:color="auto" w:fill="EEF0F2"/>
          </w:tcPr>
          <w:p w14:paraId="3024CFC9" w14:textId="77777777" w:rsidR="00A20214" w:rsidRPr="009225A7" w:rsidRDefault="00A20214" w:rsidP="00212DD5">
            <w:pPr>
              <w:rPr>
                <w:bCs/>
                <w:iCs/>
                <w:sz w:val="20"/>
                <w:szCs w:val="22"/>
              </w:rPr>
            </w:pPr>
          </w:p>
        </w:tc>
        <w:tc>
          <w:tcPr>
            <w:tcW w:w="993" w:type="dxa"/>
            <w:shd w:val="clear" w:color="auto" w:fill="EEF0F2"/>
          </w:tcPr>
          <w:p w14:paraId="0F442E1C" w14:textId="77777777" w:rsidR="00A20214" w:rsidRDefault="00A20214" w:rsidP="00212DD5"/>
        </w:tc>
        <w:tc>
          <w:tcPr>
            <w:tcW w:w="2396" w:type="dxa"/>
            <w:shd w:val="clear" w:color="auto" w:fill="EEF0F2"/>
          </w:tcPr>
          <w:p w14:paraId="45A9A4B7" w14:textId="77777777" w:rsidR="00A20214" w:rsidRDefault="00A20214" w:rsidP="00212DD5"/>
        </w:tc>
      </w:tr>
      <w:tr w:rsidR="00A20214" w14:paraId="4B4AE7B8" w14:textId="77777777" w:rsidTr="00651279">
        <w:tc>
          <w:tcPr>
            <w:tcW w:w="4106" w:type="dxa"/>
            <w:shd w:val="clear" w:color="auto" w:fill="EEF0F2"/>
          </w:tcPr>
          <w:p w14:paraId="3E0B5CFB" w14:textId="77777777" w:rsidR="00A20214" w:rsidRDefault="00A20214" w:rsidP="00212DD5">
            <w:r w:rsidRPr="166D9F8D">
              <w:rPr>
                <w:rFonts w:asciiTheme="minorHAnsi" w:hAnsiTheme="minorHAnsi"/>
                <w:sz w:val="20"/>
                <w:szCs w:val="20"/>
              </w:rPr>
              <w:t>Workplace assessment of ACP trainees are carried out by competent assessors who are familiar with the assessment tools</w:t>
            </w:r>
          </w:p>
        </w:tc>
        <w:tc>
          <w:tcPr>
            <w:tcW w:w="2693" w:type="dxa"/>
            <w:shd w:val="clear" w:color="auto" w:fill="EEF0F2"/>
          </w:tcPr>
          <w:p w14:paraId="54FADE60" w14:textId="77777777" w:rsidR="00A20214" w:rsidRDefault="00A20214" w:rsidP="00212DD5">
            <w:pPr>
              <w:rPr>
                <w:rFonts w:asciiTheme="minorHAnsi" w:hAnsiTheme="minorHAnsi"/>
                <w:sz w:val="20"/>
                <w:szCs w:val="20"/>
              </w:rPr>
            </w:pPr>
            <w:r w:rsidRPr="166D9F8D">
              <w:rPr>
                <w:rFonts w:asciiTheme="minorHAnsi" w:hAnsiTheme="minorHAnsi"/>
                <w:sz w:val="20"/>
                <w:szCs w:val="20"/>
              </w:rPr>
              <w:t>ACP strategy, workforce reviews</w:t>
            </w:r>
          </w:p>
          <w:p w14:paraId="3731F6DF" w14:textId="77777777" w:rsidR="00A20214" w:rsidRDefault="00A20214" w:rsidP="00212DD5"/>
        </w:tc>
        <w:tc>
          <w:tcPr>
            <w:tcW w:w="993" w:type="dxa"/>
            <w:shd w:val="clear" w:color="auto" w:fill="EEF0F2"/>
          </w:tcPr>
          <w:p w14:paraId="12D8955E" w14:textId="77777777" w:rsidR="00A20214" w:rsidRDefault="00A20214" w:rsidP="00212DD5"/>
        </w:tc>
        <w:tc>
          <w:tcPr>
            <w:tcW w:w="2396" w:type="dxa"/>
            <w:shd w:val="clear" w:color="auto" w:fill="EEF0F2"/>
          </w:tcPr>
          <w:p w14:paraId="19E6EE26" w14:textId="77777777" w:rsidR="00A20214" w:rsidRDefault="00A20214" w:rsidP="00212DD5"/>
        </w:tc>
      </w:tr>
      <w:tr w:rsidR="00A20214" w14:paraId="4FF13921" w14:textId="77777777" w:rsidTr="00651279">
        <w:tc>
          <w:tcPr>
            <w:tcW w:w="4106" w:type="dxa"/>
            <w:shd w:val="clear" w:color="auto" w:fill="EEF0F2"/>
          </w:tcPr>
          <w:p w14:paraId="13A8555D" w14:textId="77777777" w:rsidR="00A20214" w:rsidRDefault="00A20214" w:rsidP="00212DD5">
            <w:r w:rsidRPr="00DD4A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Commitment to provide protected study time (and study leave) for all trainee 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  <w:r w:rsidRPr="00DD4A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Ps</w:t>
            </w:r>
          </w:p>
        </w:tc>
        <w:tc>
          <w:tcPr>
            <w:tcW w:w="2693" w:type="dxa"/>
            <w:shd w:val="clear" w:color="auto" w:fill="EEF0F2"/>
          </w:tcPr>
          <w:p w14:paraId="3BDF8A41" w14:textId="77777777" w:rsidR="00A20214" w:rsidRPr="009707F9" w:rsidRDefault="00A20214" w:rsidP="00212DD5">
            <w:pPr>
              <w:rPr>
                <w:sz w:val="20"/>
                <w:szCs w:val="20"/>
              </w:rPr>
            </w:pPr>
            <w:r w:rsidRPr="009707F9">
              <w:rPr>
                <w:sz w:val="20"/>
                <w:szCs w:val="20"/>
              </w:rPr>
              <w:t>Job plans, contracts of employment</w:t>
            </w:r>
          </w:p>
        </w:tc>
        <w:tc>
          <w:tcPr>
            <w:tcW w:w="993" w:type="dxa"/>
            <w:shd w:val="clear" w:color="auto" w:fill="EEF0F2"/>
          </w:tcPr>
          <w:p w14:paraId="09C7C5AB" w14:textId="77777777" w:rsidR="00A20214" w:rsidRDefault="00A20214" w:rsidP="00212DD5"/>
        </w:tc>
        <w:tc>
          <w:tcPr>
            <w:tcW w:w="2396" w:type="dxa"/>
            <w:shd w:val="clear" w:color="auto" w:fill="EEF0F2"/>
          </w:tcPr>
          <w:p w14:paraId="4FF6F3BB" w14:textId="77777777" w:rsidR="00A20214" w:rsidRDefault="00A20214" w:rsidP="00212DD5"/>
        </w:tc>
      </w:tr>
      <w:tr w:rsidR="00A20214" w14:paraId="3F17FE0A" w14:textId="77777777" w:rsidTr="00651279">
        <w:tc>
          <w:tcPr>
            <w:tcW w:w="4106" w:type="dxa"/>
            <w:shd w:val="clear" w:color="auto" w:fill="EEF0F2"/>
          </w:tcPr>
          <w:p w14:paraId="74298BEA" w14:textId="77777777" w:rsidR="00A20214" w:rsidRDefault="00A20214" w:rsidP="00212DD5">
            <w:r w:rsidRPr="00DD4A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Planned and common approach to clinical supervision in place for 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  <w:r w:rsidRPr="00DD4A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 roles (</w:t>
            </w:r>
            <w:proofErr w:type="spellStart"/>
            <w:r w:rsidRPr="00DD4A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inc</w:t>
            </w:r>
            <w:proofErr w:type="spellEnd"/>
            <w:r w:rsidRPr="00DD4A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trainees)</w:t>
            </w:r>
          </w:p>
        </w:tc>
        <w:tc>
          <w:tcPr>
            <w:tcW w:w="2693" w:type="dxa"/>
            <w:shd w:val="clear" w:color="auto" w:fill="EEF0F2"/>
          </w:tcPr>
          <w:p w14:paraId="78E9838B" w14:textId="77777777" w:rsidR="00A20214" w:rsidRPr="00EA0CE3" w:rsidRDefault="00A20214" w:rsidP="00212DD5">
            <w:pPr>
              <w:rPr>
                <w:sz w:val="20"/>
                <w:szCs w:val="20"/>
              </w:rPr>
            </w:pPr>
            <w:r w:rsidRPr="00EA0CE3">
              <w:rPr>
                <w:sz w:val="20"/>
                <w:szCs w:val="20"/>
              </w:rPr>
              <w:t>Individual learning plans</w:t>
            </w:r>
          </w:p>
        </w:tc>
        <w:tc>
          <w:tcPr>
            <w:tcW w:w="993" w:type="dxa"/>
            <w:shd w:val="clear" w:color="auto" w:fill="EEF0F2"/>
          </w:tcPr>
          <w:p w14:paraId="31686F4C" w14:textId="77777777" w:rsidR="00A20214" w:rsidRDefault="00A20214" w:rsidP="00212DD5"/>
        </w:tc>
        <w:tc>
          <w:tcPr>
            <w:tcW w:w="2396" w:type="dxa"/>
            <w:shd w:val="clear" w:color="auto" w:fill="EEF0F2"/>
          </w:tcPr>
          <w:p w14:paraId="0E827D92" w14:textId="77777777" w:rsidR="00A20214" w:rsidRDefault="00A20214" w:rsidP="00212DD5"/>
        </w:tc>
      </w:tr>
      <w:tr w:rsidR="00A20214" w14:paraId="33426C8E" w14:textId="77777777" w:rsidTr="00651279">
        <w:tc>
          <w:tcPr>
            <w:tcW w:w="4106" w:type="dxa"/>
            <w:shd w:val="clear" w:color="auto" w:fill="EEF0F2"/>
          </w:tcPr>
          <w:p w14:paraId="1679A1B9" w14:textId="77777777" w:rsidR="00A20214" w:rsidRDefault="00A20214" w:rsidP="00212DD5">
            <w:r w:rsidRPr="009225A7">
              <w:rPr>
                <w:sz w:val="20"/>
                <w:szCs w:val="22"/>
              </w:rPr>
              <w:t xml:space="preserve">All ACP supervisors have </w:t>
            </w:r>
            <w:r>
              <w:rPr>
                <w:sz w:val="20"/>
                <w:szCs w:val="22"/>
              </w:rPr>
              <w:t xml:space="preserve">identified </w:t>
            </w:r>
            <w:r w:rsidRPr="009225A7">
              <w:rPr>
                <w:sz w:val="20"/>
                <w:szCs w:val="22"/>
              </w:rPr>
              <w:t xml:space="preserve">time for supervision of </w:t>
            </w:r>
            <w:r w:rsidRPr="009225A7" w:rsidDel="00336EB0">
              <w:rPr>
                <w:sz w:val="20"/>
                <w:szCs w:val="22"/>
              </w:rPr>
              <w:t>ACP</w:t>
            </w:r>
            <w:r w:rsidDel="00336EB0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Trainees</w:t>
            </w:r>
            <w:r w:rsidRPr="002B60C5">
              <w:rPr>
                <w:sz w:val="20"/>
                <w:szCs w:val="22"/>
              </w:rPr>
              <w:t xml:space="preserve"> </w:t>
            </w:r>
            <w:r w:rsidRPr="009225A7">
              <w:rPr>
                <w:sz w:val="20"/>
                <w:szCs w:val="22"/>
              </w:rPr>
              <w:t>(minimum 1 hour per week)</w:t>
            </w:r>
          </w:p>
        </w:tc>
        <w:tc>
          <w:tcPr>
            <w:tcW w:w="2693" w:type="dxa"/>
            <w:shd w:val="clear" w:color="auto" w:fill="EEF0F2"/>
          </w:tcPr>
          <w:p w14:paraId="533DF2C0" w14:textId="77777777" w:rsidR="00A20214" w:rsidRPr="00FD131C" w:rsidRDefault="00A20214" w:rsidP="00212DD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EF0F2"/>
          </w:tcPr>
          <w:p w14:paraId="0A96809A" w14:textId="77777777" w:rsidR="00A20214" w:rsidRDefault="00A20214" w:rsidP="00212DD5"/>
        </w:tc>
        <w:tc>
          <w:tcPr>
            <w:tcW w:w="2396" w:type="dxa"/>
            <w:shd w:val="clear" w:color="auto" w:fill="EEF0F2"/>
          </w:tcPr>
          <w:p w14:paraId="4AD0470C" w14:textId="77777777" w:rsidR="00A20214" w:rsidRDefault="00A20214" w:rsidP="00212DD5"/>
        </w:tc>
      </w:tr>
      <w:tr w:rsidR="00A20214" w14:paraId="77E60104" w14:textId="77777777" w:rsidTr="00651279">
        <w:tc>
          <w:tcPr>
            <w:tcW w:w="4106" w:type="dxa"/>
            <w:shd w:val="clear" w:color="auto" w:fill="EEF0F2"/>
          </w:tcPr>
          <w:p w14:paraId="164B4B38" w14:textId="77777777" w:rsidR="00A20214" w:rsidRDefault="00A20214" w:rsidP="00212DD5">
            <w:r w:rsidRPr="009225A7">
              <w:rPr>
                <w:iCs/>
                <w:sz w:val="20"/>
                <w:szCs w:val="22"/>
              </w:rPr>
              <w:t>We provide support, training and induction for staff who supervise clinicians in ACP roles in training and beyond</w:t>
            </w:r>
          </w:p>
        </w:tc>
        <w:tc>
          <w:tcPr>
            <w:tcW w:w="2693" w:type="dxa"/>
            <w:shd w:val="clear" w:color="auto" w:fill="EEF0F2"/>
          </w:tcPr>
          <w:p w14:paraId="61916FB2" w14:textId="77777777" w:rsidR="00A20214" w:rsidRPr="00FD131C" w:rsidRDefault="00A20214" w:rsidP="00212DD5">
            <w:pPr>
              <w:rPr>
                <w:sz w:val="20"/>
                <w:szCs w:val="20"/>
              </w:rPr>
            </w:pPr>
            <w:r w:rsidRPr="009225A7">
              <w:rPr>
                <w:sz w:val="20"/>
                <w:szCs w:val="22"/>
              </w:rPr>
              <w:t>ACP strategy document</w:t>
            </w:r>
          </w:p>
        </w:tc>
        <w:tc>
          <w:tcPr>
            <w:tcW w:w="993" w:type="dxa"/>
            <w:shd w:val="clear" w:color="auto" w:fill="EEF0F2"/>
          </w:tcPr>
          <w:p w14:paraId="2376DD07" w14:textId="77777777" w:rsidR="00A20214" w:rsidRDefault="00A20214" w:rsidP="00212DD5"/>
        </w:tc>
        <w:tc>
          <w:tcPr>
            <w:tcW w:w="2396" w:type="dxa"/>
            <w:shd w:val="clear" w:color="auto" w:fill="EEF0F2"/>
          </w:tcPr>
          <w:p w14:paraId="220A1575" w14:textId="77777777" w:rsidR="00A20214" w:rsidRDefault="00A20214" w:rsidP="00212DD5"/>
        </w:tc>
      </w:tr>
      <w:tr w:rsidR="00A20214" w14:paraId="247BE394" w14:textId="77777777" w:rsidTr="00651279">
        <w:tc>
          <w:tcPr>
            <w:tcW w:w="4106" w:type="dxa"/>
            <w:shd w:val="clear" w:color="auto" w:fill="EEF0F2"/>
          </w:tcPr>
          <w:p w14:paraId="4DC1FCA6" w14:textId="77777777" w:rsidR="00A20214" w:rsidRPr="009225A7" w:rsidRDefault="00A20214" w:rsidP="00212DD5">
            <w:pPr>
              <w:rPr>
                <w:sz w:val="20"/>
                <w:szCs w:val="20"/>
              </w:rPr>
            </w:pPr>
            <w:r w:rsidRPr="33EAB22B">
              <w:rPr>
                <w:sz w:val="20"/>
                <w:szCs w:val="20"/>
              </w:rPr>
              <w:t xml:space="preserve">There are support networks for both trainees and supervisors (in-house, </w:t>
            </w:r>
            <w:r>
              <w:rPr>
                <w:sz w:val="20"/>
                <w:szCs w:val="20"/>
              </w:rPr>
              <w:t>PCN-</w:t>
            </w:r>
            <w:r w:rsidRPr="33EAB22B">
              <w:rPr>
                <w:sz w:val="20"/>
                <w:szCs w:val="20"/>
              </w:rPr>
              <w:t>wide or speciality specific)</w:t>
            </w:r>
          </w:p>
        </w:tc>
        <w:tc>
          <w:tcPr>
            <w:tcW w:w="2693" w:type="dxa"/>
            <w:shd w:val="clear" w:color="auto" w:fill="EEF0F2"/>
          </w:tcPr>
          <w:p w14:paraId="2606526F" w14:textId="77777777" w:rsidR="00A20214" w:rsidRPr="00FD131C" w:rsidRDefault="00A20214" w:rsidP="00212DD5">
            <w:pPr>
              <w:rPr>
                <w:sz w:val="20"/>
                <w:szCs w:val="20"/>
              </w:rPr>
            </w:pPr>
            <w:r w:rsidRPr="009225A7">
              <w:rPr>
                <w:sz w:val="20"/>
                <w:szCs w:val="22"/>
              </w:rPr>
              <w:t>Local supervisor database, supervisor networks/events</w:t>
            </w:r>
          </w:p>
        </w:tc>
        <w:tc>
          <w:tcPr>
            <w:tcW w:w="993" w:type="dxa"/>
            <w:shd w:val="clear" w:color="auto" w:fill="EEF0F2"/>
          </w:tcPr>
          <w:p w14:paraId="5B9535E7" w14:textId="77777777" w:rsidR="00A20214" w:rsidRDefault="00A20214" w:rsidP="00212DD5"/>
        </w:tc>
        <w:tc>
          <w:tcPr>
            <w:tcW w:w="2396" w:type="dxa"/>
            <w:shd w:val="clear" w:color="auto" w:fill="EEF0F2"/>
          </w:tcPr>
          <w:p w14:paraId="0641C6FF" w14:textId="77777777" w:rsidR="00A20214" w:rsidRDefault="00A20214" w:rsidP="00212DD5"/>
        </w:tc>
      </w:tr>
      <w:tr w:rsidR="00A20214" w14:paraId="2056EDEB" w14:textId="77777777" w:rsidTr="00651279">
        <w:tc>
          <w:tcPr>
            <w:tcW w:w="10188" w:type="dxa"/>
            <w:gridSpan w:val="4"/>
            <w:shd w:val="clear" w:color="auto" w:fill="005EB8"/>
          </w:tcPr>
          <w:p w14:paraId="3FD66E6C" w14:textId="77777777" w:rsidR="00A20214" w:rsidRPr="003A225A" w:rsidRDefault="00A20214" w:rsidP="00212DD5">
            <w:pPr>
              <w:rPr>
                <w:b/>
                <w:bCs/>
              </w:rPr>
            </w:pPr>
            <w:r w:rsidRPr="003A225A">
              <w:rPr>
                <w:b/>
                <w:bCs/>
                <w:color w:val="FFFFFF" w:themeColor="background1"/>
              </w:rPr>
              <w:t>Ongoing requirements</w:t>
            </w:r>
          </w:p>
        </w:tc>
      </w:tr>
      <w:tr w:rsidR="00A20214" w14:paraId="1FAB13E4" w14:textId="77777777" w:rsidTr="00651279">
        <w:tc>
          <w:tcPr>
            <w:tcW w:w="4106" w:type="dxa"/>
            <w:shd w:val="clear" w:color="auto" w:fill="E1F0FF"/>
          </w:tcPr>
          <w:p w14:paraId="41F20B31" w14:textId="77777777" w:rsidR="00A20214" w:rsidRDefault="00A20214" w:rsidP="00212DD5">
            <w:r w:rsidRPr="009225A7">
              <w:rPr>
                <w:sz w:val="20"/>
                <w:szCs w:val="22"/>
              </w:rPr>
              <w:t xml:space="preserve">We have mechanisms for evaluating the impact of ACP roles </w:t>
            </w:r>
          </w:p>
        </w:tc>
        <w:tc>
          <w:tcPr>
            <w:tcW w:w="2693" w:type="dxa"/>
            <w:shd w:val="clear" w:color="auto" w:fill="E1F0FF"/>
          </w:tcPr>
          <w:p w14:paraId="7DA420D4" w14:textId="77777777" w:rsidR="00A20214" w:rsidRDefault="00A20214" w:rsidP="00212DD5">
            <w:r>
              <w:rPr>
                <w:bCs/>
                <w:iCs/>
                <w:sz w:val="20"/>
                <w:szCs w:val="22"/>
              </w:rPr>
              <w:t>Service evaluation</w:t>
            </w:r>
          </w:p>
        </w:tc>
        <w:tc>
          <w:tcPr>
            <w:tcW w:w="993" w:type="dxa"/>
            <w:shd w:val="clear" w:color="auto" w:fill="E1F0FF"/>
          </w:tcPr>
          <w:p w14:paraId="1C8C508A" w14:textId="77777777" w:rsidR="00A20214" w:rsidRDefault="00A20214" w:rsidP="00212DD5"/>
        </w:tc>
        <w:tc>
          <w:tcPr>
            <w:tcW w:w="2396" w:type="dxa"/>
            <w:shd w:val="clear" w:color="auto" w:fill="E1F0FF"/>
          </w:tcPr>
          <w:p w14:paraId="4DFA8AC9" w14:textId="77777777" w:rsidR="00A20214" w:rsidRDefault="00A20214" w:rsidP="00212DD5"/>
        </w:tc>
      </w:tr>
      <w:tr w:rsidR="00A20214" w14:paraId="2896E098" w14:textId="77777777" w:rsidTr="00651279">
        <w:tc>
          <w:tcPr>
            <w:tcW w:w="4106" w:type="dxa"/>
            <w:shd w:val="clear" w:color="auto" w:fill="E1F0FF"/>
          </w:tcPr>
          <w:p w14:paraId="0126E7A0" w14:textId="77777777" w:rsidR="00A20214" w:rsidRDefault="00A20214" w:rsidP="00212DD5">
            <w:r w:rsidRPr="009225A7">
              <w:rPr>
                <w:iCs/>
                <w:sz w:val="20"/>
                <w:szCs w:val="22"/>
              </w:rPr>
              <w:t xml:space="preserve">We have links with speciality-specific ACP networks </w:t>
            </w:r>
            <w:proofErr w:type="spellStart"/>
            <w:r w:rsidRPr="009225A7">
              <w:rPr>
                <w:iCs/>
                <w:sz w:val="20"/>
                <w:szCs w:val="22"/>
              </w:rPr>
              <w:t>eg</w:t>
            </w:r>
            <w:proofErr w:type="spellEnd"/>
            <w:r w:rsidRPr="009225A7">
              <w:rPr>
                <w:iCs/>
                <w:sz w:val="20"/>
                <w:szCs w:val="22"/>
              </w:rPr>
              <w:t xml:space="preserve">: </w:t>
            </w:r>
            <w:r>
              <w:rPr>
                <w:iCs/>
                <w:sz w:val="20"/>
                <w:szCs w:val="22"/>
              </w:rPr>
              <w:t>professional bodies, medical royal colleges with speciality specific training</w:t>
            </w:r>
            <w:r w:rsidRPr="009225A7" w:rsidDel="00336EB0">
              <w:rPr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E1F0FF"/>
          </w:tcPr>
          <w:p w14:paraId="4C9097C7" w14:textId="77777777" w:rsidR="00A20214" w:rsidRDefault="00A20214" w:rsidP="00212DD5">
            <w:r w:rsidRPr="009225A7">
              <w:rPr>
                <w:bCs/>
                <w:iCs/>
                <w:sz w:val="20"/>
                <w:szCs w:val="22"/>
              </w:rPr>
              <w:t>ACP strategy, network events</w:t>
            </w:r>
          </w:p>
        </w:tc>
        <w:tc>
          <w:tcPr>
            <w:tcW w:w="993" w:type="dxa"/>
            <w:shd w:val="clear" w:color="auto" w:fill="E1F0FF"/>
          </w:tcPr>
          <w:p w14:paraId="621B7F0A" w14:textId="77777777" w:rsidR="00A20214" w:rsidRDefault="00A20214" w:rsidP="00212DD5"/>
        </w:tc>
        <w:tc>
          <w:tcPr>
            <w:tcW w:w="2396" w:type="dxa"/>
            <w:shd w:val="clear" w:color="auto" w:fill="E1F0FF"/>
          </w:tcPr>
          <w:p w14:paraId="53E58E74" w14:textId="77777777" w:rsidR="00A20214" w:rsidRDefault="00A20214" w:rsidP="00212DD5"/>
        </w:tc>
      </w:tr>
    </w:tbl>
    <w:p w14:paraId="542EFFF2" w14:textId="057B120B" w:rsidR="00A76867" w:rsidRDefault="00A76867" w:rsidP="002D6889"/>
    <w:p w14:paraId="6AD853F7" w14:textId="77777777" w:rsidR="00E26425" w:rsidRPr="00057393" w:rsidRDefault="00E26425" w:rsidP="00E2642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7393">
        <w:rPr>
          <w:rFonts w:eastAsia="Times New Roman" w:cs="Arial"/>
          <w:lang w:eastAsia="en-GB"/>
        </w:rPr>
        <w:t>If you require any additional support whilst completing this checklist, please email the </w:t>
      </w:r>
      <w:proofErr w:type="gramStart"/>
      <w:r w:rsidRPr="00057393">
        <w:rPr>
          <w:rFonts w:eastAsia="Times New Roman" w:cs="Arial"/>
          <w:lang w:eastAsia="en-GB"/>
        </w:rPr>
        <w:t>North West</w:t>
      </w:r>
      <w:proofErr w:type="gramEnd"/>
      <w:r w:rsidRPr="00057393">
        <w:rPr>
          <w:rFonts w:eastAsia="Times New Roman" w:cs="Arial"/>
          <w:lang w:eastAsia="en-GB"/>
        </w:rPr>
        <w:t> Faculty for Advancing Practice: </w:t>
      </w:r>
      <w:hyperlink r:id="rId19" w:tgtFrame="_blank" w:history="1">
        <w:r w:rsidRPr="00057393">
          <w:rPr>
            <w:rFonts w:eastAsia="Times New Roman" w:cs="Arial"/>
            <w:color w:val="0563C1"/>
            <w:u w:val="single"/>
            <w:lang w:eastAsia="en-GB"/>
          </w:rPr>
          <w:t>acp.nw@hee.nhs.uk</w:t>
        </w:r>
      </w:hyperlink>
      <w:r w:rsidRPr="00057393">
        <w:rPr>
          <w:rFonts w:eastAsia="Times New Roman" w:cs="Arial"/>
          <w:lang w:eastAsia="en-GB"/>
        </w:rPr>
        <w:t> </w:t>
      </w:r>
    </w:p>
    <w:p w14:paraId="6FB76CDD" w14:textId="77777777" w:rsidR="00E26425" w:rsidRDefault="00E26425" w:rsidP="002D6889"/>
    <w:sectPr w:rsidR="00E26425" w:rsidSect="009E2DC2">
      <w:headerReference w:type="first" r:id="rId20"/>
      <w:footerReference w:type="first" r:id="rId21"/>
      <w:pgSz w:w="11900" w:h="16840"/>
      <w:pgMar w:top="1412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9BA9" w14:textId="77777777" w:rsidR="008341E5" w:rsidRDefault="008341E5" w:rsidP="00AC72FD">
      <w:r>
        <w:separator/>
      </w:r>
    </w:p>
  </w:endnote>
  <w:endnote w:type="continuationSeparator" w:id="0">
    <w:p w14:paraId="77683E0E" w14:textId="77777777" w:rsidR="008341E5" w:rsidRDefault="008341E5" w:rsidP="00AC72FD">
      <w:r>
        <w:continuationSeparator/>
      </w:r>
    </w:p>
  </w:endnote>
  <w:endnote w:type="continuationNotice" w:id="1">
    <w:p w14:paraId="240E610C" w14:textId="77777777" w:rsidR="008341E5" w:rsidRDefault="00834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3A1B" w14:textId="77777777" w:rsidR="00766700" w:rsidRDefault="00766700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9ED4F" w14:textId="77777777" w:rsidR="00766700" w:rsidRDefault="00766700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774C" w14:textId="77777777" w:rsidR="00766700" w:rsidRPr="0091039C" w:rsidRDefault="00766700" w:rsidP="009D32F5">
    <w:pPr>
      <w:pStyle w:val="Footer"/>
      <w:framePr w:wrap="around" w:vAnchor="text" w:hAnchor="margin" w:xAlign="center" w:y="1"/>
      <w:jc w:val="right"/>
      <w:rPr>
        <w:rStyle w:val="PageNumber"/>
        <w:color w:val="5BAEFF" w:themeColor="text1" w:themeTint="80"/>
      </w:rPr>
    </w:pPr>
    <w:r w:rsidRPr="00946D88">
      <w:rPr>
        <w:rStyle w:val="PageNumber"/>
      </w:rPr>
      <w:fldChar w:fldCharType="begin"/>
    </w:r>
    <w:r w:rsidRPr="00946D88">
      <w:rPr>
        <w:rStyle w:val="PageNumber"/>
      </w:rPr>
      <w:instrText xml:space="preserve">PAGE  </w:instrText>
    </w:r>
    <w:r w:rsidRPr="00946D88">
      <w:rPr>
        <w:rStyle w:val="PageNumber"/>
      </w:rPr>
      <w:fldChar w:fldCharType="separate"/>
    </w:r>
    <w:r>
      <w:rPr>
        <w:rStyle w:val="PageNumber"/>
        <w:noProof/>
      </w:rPr>
      <w:t>2</w:t>
    </w:r>
    <w:r w:rsidRPr="00946D88">
      <w:rPr>
        <w:rStyle w:val="PageNumber"/>
      </w:rPr>
      <w:fldChar w:fldCharType="end"/>
    </w:r>
  </w:p>
  <w:p w14:paraId="1FA785DD" w14:textId="77777777" w:rsidR="00766700" w:rsidRDefault="00766700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5604" w14:textId="1913C462" w:rsidR="00766700" w:rsidRDefault="001F085E" w:rsidP="00971F14">
    <w:pPr>
      <w:pStyle w:val="Footer"/>
      <w:ind w:left="-851"/>
    </w:pPr>
    <w:r>
      <w:rPr>
        <w:noProof/>
        <w:lang w:val="en-US"/>
      </w:rPr>
      <w:drawing>
        <wp:inline distT="0" distB="0" distL="0" distR="0" wp14:anchorId="7BC45DC3" wp14:editId="2000E95B">
          <wp:extent cx="7568808" cy="902789"/>
          <wp:effectExtent l="0" t="0" r="635" b="0"/>
          <wp:docPr id="14" name="Picture 1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www.hee.nhs.uk&#10;We work with partners to plan, recruit, educate and train the health workforc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29" cy="92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189" w14:textId="26D6EB19" w:rsidR="00766700" w:rsidRDefault="00766700" w:rsidP="00946D88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3E5E" w14:textId="77777777" w:rsidR="008341E5" w:rsidRDefault="008341E5" w:rsidP="00AC72FD">
      <w:r>
        <w:separator/>
      </w:r>
    </w:p>
  </w:footnote>
  <w:footnote w:type="continuationSeparator" w:id="0">
    <w:p w14:paraId="3B05BE14" w14:textId="77777777" w:rsidR="008341E5" w:rsidRDefault="008341E5" w:rsidP="00AC72FD">
      <w:r>
        <w:continuationSeparator/>
      </w:r>
    </w:p>
  </w:footnote>
  <w:footnote w:type="continuationNotice" w:id="1">
    <w:p w14:paraId="1FBCECE6" w14:textId="77777777" w:rsidR="008341E5" w:rsidRDefault="00834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10BB" w14:textId="77777777" w:rsidR="00DA43D9" w:rsidRDefault="000F3DBF" w:rsidP="00DA43D9">
    <w:pPr>
      <w:pStyle w:val="Heading2"/>
      <w:spacing w:after="0" w:afterAutospacing="0"/>
      <w:jc w:val="right"/>
    </w:pPr>
    <w:r>
      <w:t xml:space="preserve">Principles </w:t>
    </w:r>
    <w:r w:rsidR="00DA43D9">
      <w:t xml:space="preserve">Demand, Assessment and Commissioning </w:t>
    </w:r>
    <w:r>
      <w:t xml:space="preserve">for </w:t>
    </w:r>
  </w:p>
  <w:p w14:paraId="59B9A9BC" w14:textId="40051143" w:rsidR="00766700" w:rsidRPr="00AC72FD" w:rsidRDefault="007E281E" w:rsidP="00DA43D9">
    <w:pPr>
      <w:pStyle w:val="Heading2"/>
      <w:spacing w:after="0" w:afterAutospacing="0"/>
      <w:jc w:val="right"/>
    </w:pPr>
    <w:r>
      <w:t xml:space="preserve">Multi Professional Advancing Practice across the </w:t>
    </w:r>
    <w:proofErr w:type="gramStart"/>
    <w:r>
      <w:t>North West</w:t>
    </w:r>
    <w:proofErr w:type="gramEnd"/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D8AC" w14:textId="300930D5" w:rsidR="00766700" w:rsidRDefault="0004569C" w:rsidP="00946D8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A339C9" wp14:editId="1E8C714D">
          <wp:simplePos x="0" y="0"/>
          <wp:positionH relativeFrom="column">
            <wp:posOffset>3237914</wp:posOffset>
          </wp:positionH>
          <wp:positionV relativeFrom="paragraph">
            <wp:posOffset>-386080</wp:posOffset>
          </wp:positionV>
          <wp:extent cx="3784600" cy="1435100"/>
          <wp:effectExtent l="0" t="0" r="0" b="0"/>
          <wp:wrapNone/>
          <wp:docPr id="13" name="Picture 13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EDD8" w14:textId="3D0EB8F5" w:rsidR="00766700" w:rsidRPr="00BF5EFE" w:rsidRDefault="00766700" w:rsidP="00971F14">
    <w:pPr>
      <w:pStyle w:val="Heading2"/>
      <w:jc w:val="right"/>
      <w:rPr>
        <w:color w:val="AE2473" w:themeColor="accent5"/>
      </w:rPr>
    </w:pPr>
    <w:r w:rsidRPr="00BF5EFE">
      <w:rPr>
        <w:color w:val="AE2473" w:themeColor="accent5"/>
      </w:rPr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EA3"/>
    <w:multiLevelType w:val="multilevel"/>
    <w:tmpl w:val="ADC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A72B22"/>
    <w:multiLevelType w:val="hybridMultilevel"/>
    <w:tmpl w:val="06AA0532"/>
    <w:lvl w:ilvl="0" w:tplc="9E9EB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F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45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CF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44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E3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09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63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1153EA"/>
    <w:multiLevelType w:val="hybridMultilevel"/>
    <w:tmpl w:val="E8AE057E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7AF7885"/>
    <w:multiLevelType w:val="multilevel"/>
    <w:tmpl w:val="AF96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026B60"/>
    <w:multiLevelType w:val="hybridMultilevel"/>
    <w:tmpl w:val="366C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00C6"/>
    <w:multiLevelType w:val="hybridMultilevel"/>
    <w:tmpl w:val="FFFFFFFF"/>
    <w:lvl w:ilvl="0" w:tplc="CCB84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49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EB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4A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0C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EA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80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28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738E"/>
    <w:multiLevelType w:val="hybridMultilevel"/>
    <w:tmpl w:val="C480E638"/>
    <w:lvl w:ilvl="0" w:tplc="A66C27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BEA8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B2C8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48FB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2A4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DA64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6AC05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AE39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D602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22EFB"/>
    <w:multiLevelType w:val="multilevel"/>
    <w:tmpl w:val="388E17DA"/>
    <w:lvl w:ilvl="0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1970033C"/>
    <w:multiLevelType w:val="multilevel"/>
    <w:tmpl w:val="388E17DA"/>
    <w:lvl w:ilvl="0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 w15:restartNumberingAfterBreak="0">
    <w:nsid w:val="274A7755"/>
    <w:multiLevelType w:val="hybridMultilevel"/>
    <w:tmpl w:val="FFFFFFFF"/>
    <w:lvl w:ilvl="0" w:tplc="86E0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A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48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8F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21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85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23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61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09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108C"/>
    <w:multiLevelType w:val="hybridMultilevel"/>
    <w:tmpl w:val="ED6E1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9279A"/>
    <w:multiLevelType w:val="hybridMultilevel"/>
    <w:tmpl w:val="5FDCCF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7E7B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0204E1"/>
    <w:multiLevelType w:val="hybridMultilevel"/>
    <w:tmpl w:val="ADF29B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F841F9"/>
    <w:multiLevelType w:val="hybridMultilevel"/>
    <w:tmpl w:val="6FEC0F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BD0269"/>
    <w:multiLevelType w:val="hybridMultilevel"/>
    <w:tmpl w:val="3B4C38A0"/>
    <w:lvl w:ilvl="0" w:tplc="A9BE5A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825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D70D2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98FE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B0F6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3A6A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9CFC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2007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B65C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14622"/>
    <w:multiLevelType w:val="multilevel"/>
    <w:tmpl w:val="F7FE5D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80" w:hanging="14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551025C"/>
    <w:multiLevelType w:val="multilevel"/>
    <w:tmpl w:val="F7FE5D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80" w:hanging="14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FA52A9E"/>
    <w:multiLevelType w:val="hybridMultilevel"/>
    <w:tmpl w:val="1DFCD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7A07D3"/>
    <w:multiLevelType w:val="hybridMultilevel"/>
    <w:tmpl w:val="C69E31E0"/>
    <w:lvl w:ilvl="0" w:tplc="EC6CA81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E881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6E40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D63F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3A71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F628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524C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2E9B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FC50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97844"/>
    <w:multiLevelType w:val="multilevel"/>
    <w:tmpl w:val="F7FE5D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80" w:hanging="14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87540C9"/>
    <w:multiLevelType w:val="multilevel"/>
    <w:tmpl w:val="388E17DA"/>
    <w:lvl w:ilvl="0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2" w15:restartNumberingAfterBreak="0">
    <w:nsid w:val="58C0012F"/>
    <w:multiLevelType w:val="hybridMultilevel"/>
    <w:tmpl w:val="1A7C7250"/>
    <w:lvl w:ilvl="0" w:tplc="F0B4A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02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8B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42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4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A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8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47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E195A"/>
    <w:multiLevelType w:val="multilevel"/>
    <w:tmpl w:val="6BB8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E67D91"/>
    <w:multiLevelType w:val="hybridMultilevel"/>
    <w:tmpl w:val="F15E6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5A7913"/>
    <w:multiLevelType w:val="multilevel"/>
    <w:tmpl w:val="393E4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9F67F6"/>
    <w:multiLevelType w:val="multilevel"/>
    <w:tmpl w:val="6BB8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406340"/>
    <w:multiLevelType w:val="multilevel"/>
    <w:tmpl w:val="97D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E86B05"/>
    <w:multiLevelType w:val="hybridMultilevel"/>
    <w:tmpl w:val="F0160300"/>
    <w:lvl w:ilvl="0" w:tplc="7D18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C6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A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C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C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4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81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4C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E0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CB73E2"/>
    <w:multiLevelType w:val="multilevel"/>
    <w:tmpl w:val="F7FE5DF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240" w:hanging="14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78B21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B01B62"/>
    <w:multiLevelType w:val="hybridMultilevel"/>
    <w:tmpl w:val="4F54BA9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7E346CF6"/>
    <w:multiLevelType w:val="hybridMultilevel"/>
    <w:tmpl w:val="FFFFFFFF"/>
    <w:lvl w:ilvl="0" w:tplc="D69E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A2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45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89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F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8C2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0F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26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47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17"/>
  </w:num>
  <w:num w:numId="7">
    <w:abstractNumId w:val="11"/>
  </w:num>
  <w:num w:numId="8">
    <w:abstractNumId w:val="29"/>
  </w:num>
  <w:num w:numId="9">
    <w:abstractNumId w:val="12"/>
  </w:num>
  <w:num w:numId="10">
    <w:abstractNumId w:val="30"/>
  </w:num>
  <w:num w:numId="11">
    <w:abstractNumId w:val="2"/>
  </w:num>
  <w:num w:numId="12">
    <w:abstractNumId w:val="31"/>
  </w:num>
  <w:num w:numId="13">
    <w:abstractNumId w:val="14"/>
  </w:num>
  <w:num w:numId="14">
    <w:abstractNumId w:val="4"/>
  </w:num>
  <w:num w:numId="15">
    <w:abstractNumId w:val="20"/>
  </w:num>
  <w:num w:numId="16">
    <w:abstractNumId w:val="24"/>
  </w:num>
  <w:num w:numId="17">
    <w:abstractNumId w:val="18"/>
  </w:num>
  <w:num w:numId="18">
    <w:abstractNumId w:val="8"/>
  </w:num>
  <w:num w:numId="19">
    <w:abstractNumId w:val="16"/>
  </w:num>
  <w:num w:numId="20">
    <w:abstractNumId w:val="15"/>
  </w:num>
  <w:num w:numId="21">
    <w:abstractNumId w:val="6"/>
  </w:num>
  <w:num w:numId="22">
    <w:abstractNumId w:val="22"/>
  </w:num>
  <w:num w:numId="23">
    <w:abstractNumId w:val="19"/>
  </w:num>
  <w:num w:numId="24">
    <w:abstractNumId w:val="28"/>
  </w:num>
  <w:num w:numId="25">
    <w:abstractNumId w:val="1"/>
  </w:num>
  <w:num w:numId="26">
    <w:abstractNumId w:val="26"/>
  </w:num>
  <w:num w:numId="27">
    <w:abstractNumId w:val="25"/>
  </w:num>
  <w:num w:numId="28">
    <w:abstractNumId w:val="0"/>
  </w:num>
  <w:num w:numId="29">
    <w:abstractNumId w:val="3"/>
  </w:num>
  <w:num w:numId="30">
    <w:abstractNumId w:val="27"/>
  </w:num>
  <w:num w:numId="31">
    <w:abstractNumId w:val="5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104FD"/>
    <w:rsid w:val="000207FB"/>
    <w:rsid w:val="00032124"/>
    <w:rsid w:val="00034DC7"/>
    <w:rsid w:val="0004569C"/>
    <w:rsid w:val="00057393"/>
    <w:rsid w:val="00062DC8"/>
    <w:rsid w:val="000A5726"/>
    <w:rsid w:val="000C6BBB"/>
    <w:rsid w:val="000D1F48"/>
    <w:rsid w:val="000D27AF"/>
    <w:rsid w:val="000E06B5"/>
    <w:rsid w:val="000F3DBF"/>
    <w:rsid w:val="0011193B"/>
    <w:rsid w:val="001150A5"/>
    <w:rsid w:val="0012282E"/>
    <w:rsid w:val="00160B0D"/>
    <w:rsid w:val="00167277"/>
    <w:rsid w:val="00184133"/>
    <w:rsid w:val="00185A80"/>
    <w:rsid w:val="001953DC"/>
    <w:rsid w:val="001A61B8"/>
    <w:rsid w:val="001D4F3A"/>
    <w:rsid w:val="001E3783"/>
    <w:rsid w:val="001E6D03"/>
    <w:rsid w:val="001F085E"/>
    <w:rsid w:val="00203228"/>
    <w:rsid w:val="00203790"/>
    <w:rsid w:val="00227094"/>
    <w:rsid w:val="0023185A"/>
    <w:rsid w:val="00232142"/>
    <w:rsid w:val="00245DD2"/>
    <w:rsid w:val="0025038D"/>
    <w:rsid w:val="00250DE4"/>
    <w:rsid w:val="00264EE8"/>
    <w:rsid w:val="002743AF"/>
    <w:rsid w:val="002759D2"/>
    <w:rsid w:val="0028622B"/>
    <w:rsid w:val="002948D8"/>
    <w:rsid w:val="002B1D8C"/>
    <w:rsid w:val="002C04B6"/>
    <w:rsid w:val="002D6889"/>
    <w:rsid w:val="002D7658"/>
    <w:rsid w:val="002E49BA"/>
    <w:rsid w:val="0031548E"/>
    <w:rsid w:val="003216D3"/>
    <w:rsid w:val="00344EEF"/>
    <w:rsid w:val="00345DB0"/>
    <w:rsid w:val="003571B0"/>
    <w:rsid w:val="0036266C"/>
    <w:rsid w:val="00366635"/>
    <w:rsid w:val="00374D88"/>
    <w:rsid w:val="003A225A"/>
    <w:rsid w:val="003B0B3A"/>
    <w:rsid w:val="003B5893"/>
    <w:rsid w:val="003B755C"/>
    <w:rsid w:val="003C717C"/>
    <w:rsid w:val="00401BE4"/>
    <w:rsid w:val="0040606D"/>
    <w:rsid w:val="00413194"/>
    <w:rsid w:val="004147D0"/>
    <w:rsid w:val="00417E6A"/>
    <w:rsid w:val="00420F28"/>
    <w:rsid w:val="00423052"/>
    <w:rsid w:val="004248BD"/>
    <w:rsid w:val="00482E35"/>
    <w:rsid w:val="00492960"/>
    <w:rsid w:val="004A6E76"/>
    <w:rsid w:val="004B57E0"/>
    <w:rsid w:val="004E17E4"/>
    <w:rsid w:val="004F5E31"/>
    <w:rsid w:val="00510D52"/>
    <w:rsid w:val="005120B2"/>
    <w:rsid w:val="005238D2"/>
    <w:rsid w:val="00524EE1"/>
    <w:rsid w:val="00533521"/>
    <w:rsid w:val="00535F3A"/>
    <w:rsid w:val="00547C01"/>
    <w:rsid w:val="00581E9E"/>
    <w:rsid w:val="005929C1"/>
    <w:rsid w:val="005A1482"/>
    <w:rsid w:val="005A5255"/>
    <w:rsid w:val="005A72FC"/>
    <w:rsid w:val="005B3676"/>
    <w:rsid w:val="005B3E35"/>
    <w:rsid w:val="005D28A0"/>
    <w:rsid w:val="005D3B1A"/>
    <w:rsid w:val="005E7C30"/>
    <w:rsid w:val="005F083E"/>
    <w:rsid w:val="0062290D"/>
    <w:rsid w:val="0062544C"/>
    <w:rsid w:val="00651279"/>
    <w:rsid w:val="00652575"/>
    <w:rsid w:val="0068215B"/>
    <w:rsid w:val="0069337F"/>
    <w:rsid w:val="00696515"/>
    <w:rsid w:val="00697D5E"/>
    <w:rsid w:val="006A04DE"/>
    <w:rsid w:val="006D4376"/>
    <w:rsid w:val="006E4C6E"/>
    <w:rsid w:val="006F2A47"/>
    <w:rsid w:val="007057EE"/>
    <w:rsid w:val="007153FF"/>
    <w:rsid w:val="0071717F"/>
    <w:rsid w:val="00721EE3"/>
    <w:rsid w:val="00727C16"/>
    <w:rsid w:val="00761A7C"/>
    <w:rsid w:val="00766700"/>
    <w:rsid w:val="0077555D"/>
    <w:rsid w:val="00775BE7"/>
    <w:rsid w:val="007963B1"/>
    <w:rsid w:val="007C767C"/>
    <w:rsid w:val="007D42B1"/>
    <w:rsid w:val="007D64C4"/>
    <w:rsid w:val="007D724E"/>
    <w:rsid w:val="007E281E"/>
    <w:rsid w:val="007F00E6"/>
    <w:rsid w:val="007F2CB8"/>
    <w:rsid w:val="0080374A"/>
    <w:rsid w:val="0080538E"/>
    <w:rsid w:val="008244AB"/>
    <w:rsid w:val="00831406"/>
    <w:rsid w:val="00832F64"/>
    <w:rsid w:val="008341E5"/>
    <w:rsid w:val="00835150"/>
    <w:rsid w:val="008437AC"/>
    <w:rsid w:val="00847BFB"/>
    <w:rsid w:val="00851712"/>
    <w:rsid w:val="008521DA"/>
    <w:rsid w:val="00861C74"/>
    <w:rsid w:val="00871320"/>
    <w:rsid w:val="0087180C"/>
    <w:rsid w:val="008728D8"/>
    <w:rsid w:val="00874495"/>
    <w:rsid w:val="00884B79"/>
    <w:rsid w:val="00893531"/>
    <w:rsid w:val="00894235"/>
    <w:rsid w:val="00897414"/>
    <w:rsid w:val="008A0E17"/>
    <w:rsid w:val="008A7AD6"/>
    <w:rsid w:val="009049C1"/>
    <w:rsid w:val="00904F03"/>
    <w:rsid w:val="00906015"/>
    <w:rsid w:val="0091039C"/>
    <w:rsid w:val="00914DA8"/>
    <w:rsid w:val="00920094"/>
    <w:rsid w:val="0092626E"/>
    <w:rsid w:val="00935330"/>
    <w:rsid w:val="00937BE1"/>
    <w:rsid w:val="00945D98"/>
    <w:rsid w:val="00946D88"/>
    <w:rsid w:val="00961BFE"/>
    <w:rsid w:val="00971F14"/>
    <w:rsid w:val="009722CE"/>
    <w:rsid w:val="00974AEC"/>
    <w:rsid w:val="00981CCC"/>
    <w:rsid w:val="009903E7"/>
    <w:rsid w:val="00990AA7"/>
    <w:rsid w:val="009917CA"/>
    <w:rsid w:val="00992D79"/>
    <w:rsid w:val="009A4885"/>
    <w:rsid w:val="009A754F"/>
    <w:rsid w:val="009B2CAA"/>
    <w:rsid w:val="009D32F5"/>
    <w:rsid w:val="009E2641"/>
    <w:rsid w:val="009E2DC2"/>
    <w:rsid w:val="00A030ED"/>
    <w:rsid w:val="00A20214"/>
    <w:rsid w:val="00A330AF"/>
    <w:rsid w:val="00A40B36"/>
    <w:rsid w:val="00A61977"/>
    <w:rsid w:val="00A652DA"/>
    <w:rsid w:val="00A73C27"/>
    <w:rsid w:val="00A76867"/>
    <w:rsid w:val="00A846EE"/>
    <w:rsid w:val="00A84F76"/>
    <w:rsid w:val="00A91A12"/>
    <w:rsid w:val="00A96621"/>
    <w:rsid w:val="00AB7253"/>
    <w:rsid w:val="00AC1895"/>
    <w:rsid w:val="00AC72FD"/>
    <w:rsid w:val="00AD2E4D"/>
    <w:rsid w:val="00AD3004"/>
    <w:rsid w:val="00AE6FEF"/>
    <w:rsid w:val="00AF3005"/>
    <w:rsid w:val="00AF4565"/>
    <w:rsid w:val="00B07800"/>
    <w:rsid w:val="00B11792"/>
    <w:rsid w:val="00B11F1F"/>
    <w:rsid w:val="00B42287"/>
    <w:rsid w:val="00B44DC5"/>
    <w:rsid w:val="00B80BB3"/>
    <w:rsid w:val="00B84D8B"/>
    <w:rsid w:val="00B86621"/>
    <w:rsid w:val="00BB607D"/>
    <w:rsid w:val="00BC6ED1"/>
    <w:rsid w:val="00BC7493"/>
    <w:rsid w:val="00BD690D"/>
    <w:rsid w:val="00BE583A"/>
    <w:rsid w:val="00BF5EFE"/>
    <w:rsid w:val="00C00C30"/>
    <w:rsid w:val="00C020C4"/>
    <w:rsid w:val="00C10219"/>
    <w:rsid w:val="00C27B13"/>
    <w:rsid w:val="00C436C5"/>
    <w:rsid w:val="00C464BA"/>
    <w:rsid w:val="00C56748"/>
    <w:rsid w:val="00C72CB4"/>
    <w:rsid w:val="00C83A7F"/>
    <w:rsid w:val="00C914E3"/>
    <w:rsid w:val="00CA3896"/>
    <w:rsid w:val="00CA7EEA"/>
    <w:rsid w:val="00CC4A08"/>
    <w:rsid w:val="00CE53D3"/>
    <w:rsid w:val="00CF741A"/>
    <w:rsid w:val="00D02DFC"/>
    <w:rsid w:val="00D03D31"/>
    <w:rsid w:val="00D22EEC"/>
    <w:rsid w:val="00D63742"/>
    <w:rsid w:val="00D701B7"/>
    <w:rsid w:val="00D81A71"/>
    <w:rsid w:val="00D907DA"/>
    <w:rsid w:val="00D951C5"/>
    <w:rsid w:val="00D95508"/>
    <w:rsid w:val="00DA3178"/>
    <w:rsid w:val="00DA3900"/>
    <w:rsid w:val="00DA43D9"/>
    <w:rsid w:val="00DA527C"/>
    <w:rsid w:val="00DD091E"/>
    <w:rsid w:val="00DD333C"/>
    <w:rsid w:val="00DE71F3"/>
    <w:rsid w:val="00DE72EC"/>
    <w:rsid w:val="00DF6A80"/>
    <w:rsid w:val="00E214FB"/>
    <w:rsid w:val="00E232BD"/>
    <w:rsid w:val="00E25F03"/>
    <w:rsid w:val="00E26425"/>
    <w:rsid w:val="00E30074"/>
    <w:rsid w:val="00E405E9"/>
    <w:rsid w:val="00E74D46"/>
    <w:rsid w:val="00E83019"/>
    <w:rsid w:val="00E86104"/>
    <w:rsid w:val="00E92A0D"/>
    <w:rsid w:val="00EA08EF"/>
    <w:rsid w:val="00EA141E"/>
    <w:rsid w:val="00EA14D2"/>
    <w:rsid w:val="00EA281D"/>
    <w:rsid w:val="00EB4424"/>
    <w:rsid w:val="00ED2333"/>
    <w:rsid w:val="00ED2809"/>
    <w:rsid w:val="00ED3BAE"/>
    <w:rsid w:val="00ED6B39"/>
    <w:rsid w:val="00EE7826"/>
    <w:rsid w:val="00EF3644"/>
    <w:rsid w:val="00F036A5"/>
    <w:rsid w:val="00F11A7B"/>
    <w:rsid w:val="00F36857"/>
    <w:rsid w:val="00F5099A"/>
    <w:rsid w:val="00F50C3E"/>
    <w:rsid w:val="00F57344"/>
    <w:rsid w:val="00FA16FB"/>
    <w:rsid w:val="00FB639A"/>
    <w:rsid w:val="00FC2B56"/>
    <w:rsid w:val="00FF06C9"/>
    <w:rsid w:val="00FF4053"/>
    <w:rsid w:val="03E581E2"/>
    <w:rsid w:val="0448331A"/>
    <w:rsid w:val="1BF53869"/>
    <w:rsid w:val="26CBF872"/>
    <w:rsid w:val="2F22528E"/>
    <w:rsid w:val="32D4B62A"/>
    <w:rsid w:val="49843904"/>
    <w:rsid w:val="49E2CF72"/>
    <w:rsid w:val="4F2C2858"/>
    <w:rsid w:val="51AEF959"/>
    <w:rsid w:val="53C2807F"/>
    <w:rsid w:val="5446B2A1"/>
    <w:rsid w:val="5950E5CE"/>
    <w:rsid w:val="5E2456F1"/>
    <w:rsid w:val="5F188059"/>
    <w:rsid w:val="615BF7B3"/>
    <w:rsid w:val="616E505E"/>
    <w:rsid w:val="66A18B59"/>
    <w:rsid w:val="6A1FB282"/>
    <w:rsid w:val="7308E61B"/>
    <w:rsid w:val="758456D5"/>
    <w:rsid w:val="79B44218"/>
    <w:rsid w:val="7A16645A"/>
    <w:rsid w:val="7F1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E0B17"/>
  <w14:defaultImageDpi w14:val="300"/>
  <w15:docId w15:val="{E5BE277A-610A-4B7F-9E70-D9649DE8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C00C30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C3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30"/>
    <w:pPr>
      <w:spacing w:after="100" w:afterAutospacing="1"/>
      <w:outlineLvl w:val="2"/>
    </w:pPr>
    <w:rPr>
      <w:b/>
      <w:color w:val="005EB8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A9C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00C30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0C30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C30"/>
    <w:rPr>
      <w:b/>
      <w:color w:val="005EB8" w:themeColor="text1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C00C30"/>
    <w:pPr>
      <w:spacing w:after="400"/>
    </w:pPr>
    <w:rPr>
      <w:color w:val="003087" w:themeColor="accent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C00C30"/>
    <w:pPr>
      <w:spacing w:after="100" w:afterAutospacing="1"/>
    </w:pPr>
    <w:rPr>
      <w:color w:val="AE2473" w:themeColor="accent5"/>
      <w:sz w:val="28"/>
      <w:szCs w:val="28"/>
    </w:rPr>
  </w:style>
  <w:style w:type="paragraph" w:customStyle="1" w:styleId="Reportcovertitle">
    <w:name w:val="Report cover title"/>
    <w:basedOn w:val="Normal"/>
    <w:qFormat/>
    <w:rsid w:val="00C00C30"/>
    <w:pPr>
      <w:spacing w:before="1200"/>
    </w:pPr>
    <w:rPr>
      <w:b/>
      <w:color w:val="AE2473" w:themeColor="accent5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Reportcoversubhead">
    <w:name w:val="Report cover subhead"/>
    <w:basedOn w:val="Normal"/>
    <w:qFormat/>
    <w:rsid w:val="00C00C30"/>
    <w:rPr>
      <w:b/>
      <w:color w:val="00A9CE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00C30"/>
    <w:rPr>
      <w:rFonts w:asciiTheme="majorHAnsi" w:eastAsiaTheme="majorEastAsia" w:hAnsiTheme="majorHAnsi" w:cstheme="majorBidi"/>
      <w:iCs/>
      <w:color w:val="00A9CE" w:themeColor="accent2"/>
    </w:rPr>
  </w:style>
  <w:style w:type="character" w:styleId="Hyperlink">
    <w:name w:val="Hyperlink"/>
    <w:basedOn w:val="DefaultParagraphFont"/>
    <w:uiPriority w:val="99"/>
    <w:unhideWhenUsed/>
    <w:rsid w:val="0020379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037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52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A5255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2B1D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F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7CA"/>
    <w:rPr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9917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6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B6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B6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B6E6" w:themeFill="accent1"/>
      </w:tcPr>
    </w:tblStylePr>
    <w:tblStylePr w:type="band1Vert">
      <w:tblPr/>
      <w:tcPr>
        <w:shd w:val="clear" w:color="auto" w:fill="B3E1F5" w:themeFill="accent1" w:themeFillTint="66"/>
      </w:tcPr>
    </w:tblStylePr>
    <w:tblStylePr w:type="band1Horz">
      <w:tblPr/>
      <w:tcPr>
        <w:shd w:val="clear" w:color="auto" w:fill="B3E1F5" w:themeFill="accent1" w:themeFillTint="66"/>
      </w:tcPr>
    </w:tblStylePr>
  </w:style>
  <w:style w:type="character" w:styleId="Mention">
    <w:name w:val="Mention"/>
    <w:basedOn w:val="DefaultParagraphFont"/>
    <w:uiPriority w:val="99"/>
    <w:unhideWhenUsed/>
    <w:rsid w:val="009917CA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141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D6B39"/>
  </w:style>
  <w:style w:type="character" w:customStyle="1" w:styleId="eop">
    <w:name w:val="eop"/>
    <w:basedOn w:val="DefaultParagraphFont"/>
    <w:rsid w:val="00ED6B39"/>
  </w:style>
  <w:style w:type="paragraph" w:customStyle="1" w:styleId="Telemailweb">
    <w:name w:val="Tel/email/web"/>
    <w:basedOn w:val="Normal"/>
    <w:uiPriority w:val="99"/>
    <w:rsid w:val="00E30074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eastAsia="Cambria" w:hAnsi="Frutiger-Light" w:cs="Frutiger-Light"/>
      <w:color w:val="FFFFFF"/>
      <w:sz w:val="16"/>
      <w:szCs w:val="16"/>
    </w:rPr>
  </w:style>
  <w:style w:type="table" w:styleId="GridTable2-Accent1">
    <w:name w:val="Grid Table 2 Accent 1"/>
    <w:basedOn w:val="TableNormal"/>
    <w:uiPriority w:val="47"/>
    <w:rsid w:val="00547C01"/>
    <w:tblPr>
      <w:tblStyleRowBandSize w:val="1"/>
      <w:tblStyleColBandSize w:val="1"/>
      <w:tblBorders>
        <w:top w:val="single" w:sz="2" w:space="0" w:color="8DD2F0" w:themeColor="accent1" w:themeTint="99"/>
        <w:bottom w:val="single" w:sz="2" w:space="0" w:color="8DD2F0" w:themeColor="accent1" w:themeTint="99"/>
        <w:insideH w:val="single" w:sz="2" w:space="0" w:color="8DD2F0" w:themeColor="accent1" w:themeTint="99"/>
        <w:insideV w:val="single" w:sz="2" w:space="0" w:color="8DD2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2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2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A" w:themeFill="accent1" w:themeFillTint="33"/>
      </w:tcPr>
    </w:tblStylePr>
    <w:tblStylePr w:type="band1Horz">
      <w:tblPr/>
      <w:tcPr>
        <w:shd w:val="clear" w:color="auto" w:fill="D9F0FA" w:themeFill="accent1" w:themeFillTint="33"/>
      </w:tcPr>
    </w:tblStylePr>
  </w:style>
  <w:style w:type="table" w:styleId="GridTable5Dark">
    <w:name w:val="Grid Table 5 Dark"/>
    <w:basedOn w:val="TableNormal"/>
    <w:uiPriority w:val="50"/>
    <w:rsid w:val="00FF06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E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B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B8" w:themeFill="text1"/>
      </w:tcPr>
    </w:tblStylePr>
    <w:tblStylePr w:type="band1Vert">
      <w:tblPr/>
      <w:tcPr>
        <w:shd w:val="clear" w:color="auto" w:fill="7CBEFF" w:themeFill="text1" w:themeFillTint="66"/>
      </w:tcPr>
    </w:tblStylePr>
    <w:tblStylePr w:type="band1Horz">
      <w:tblPr/>
      <w:tcPr>
        <w:shd w:val="clear" w:color="auto" w:fill="7CBEFF" w:themeFill="text1" w:themeFillTint="66"/>
      </w:tcPr>
    </w:tblStylePr>
  </w:style>
  <w:style w:type="table" w:styleId="GridTable5Dark-Accent4">
    <w:name w:val="Grid Table 5 Dark Accent 4"/>
    <w:basedOn w:val="TableNormal"/>
    <w:uiPriority w:val="50"/>
    <w:rsid w:val="00FF06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B8" w:themeFill="accent4"/>
      </w:tcPr>
    </w:tblStylePr>
    <w:tblStylePr w:type="band1Vert">
      <w:tblPr/>
      <w:tcPr>
        <w:shd w:val="clear" w:color="auto" w:fill="7CBEFF" w:themeFill="accent4" w:themeFillTint="66"/>
      </w:tcPr>
    </w:tblStylePr>
    <w:tblStylePr w:type="band1Horz">
      <w:tblPr/>
      <w:tcPr>
        <w:shd w:val="clear" w:color="auto" w:fill="7CBEFF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FF06C9"/>
    <w:tblPr>
      <w:tblStyleRowBandSize w:val="1"/>
      <w:tblStyleColBandSize w:val="1"/>
      <w:tblBorders>
        <w:top w:val="single" w:sz="4" w:space="0" w:color="3B9FFF" w:themeColor="accent4" w:themeTint="99"/>
        <w:left w:val="single" w:sz="4" w:space="0" w:color="3B9FFF" w:themeColor="accent4" w:themeTint="99"/>
        <w:bottom w:val="single" w:sz="4" w:space="0" w:color="3B9FFF" w:themeColor="accent4" w:themeTint="99"/>
        <w:right w:val="single" w:sz="4" w:space="0" w:color="3B9FFF" w:themeColor="accent4" w:themeTint="99"/>
        <w:insideH w:val="single" w:sz="4" w:space="0" w:color="3B9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B8" w:themeColor="accent4"/>
          <w:left w:val="single" w:sz="4" w:space="0" w:color="005EB8" w:themeColor="accent4"/>
          <w:bottom w:val="single" w:sz="4" w:space="0" w:color="005EB8" w:themeColor="accent4"/>
          <w:right w:val="single" w:sz="4" w:space="0" w:color="005EB8" w:themeColor="accent4"/>
          <w:insideH w:val="nil"/>
        </w:tcBorders>
        <w:shd w:val="clear" w:color="auto" w:fill="005EB8" w:themeFill="accent4"/>
      </w:tcPr>
    </w:tblStylePr>
    <w:tblStylePr w:type="lastRow">
      <w:rPr>
        <w:b/>
        <w:bCs/>
      </w:rPr>
      <w:tblPr/>
      <w:tcPr>
        <w:tcBorders>
          <w:top w:val="double" w:sz="4" w:space="0" w:color="3B9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accent4" w:themeFillTint="33"/>
      </w:tcPr>
    </w:tblStylePr>
    <w:tblStylePr w:type="band1Horz">
      <w:tblPr/>
      <w:tcPr>
        <w:shd w:val="clear" w:color="auto" w:fill="BDDEFF" w:themeFill="accent4" w:themeFillTint="33"/>
      </w:tcPr>
    </w:tblStylePr>
  </w:style>
  <w:style w:type="table" w:styleId="ListTable4">
    <w:name w:val="List Table 4"/>
    <w:basedOn w:val="TableNormal"/>
    <w:uiPriority w:val="49"/>
    <w:rsid w:val="00FF06C9"/>
    <w:tblPr>
      <w:tblStyleRowBandSize w:val="1"/>
      <w:tblStyleColBandSize w:val="1"/>
      <w:tblBorders>
        <w:top w:val="single" w:sz="4" w:space="0" w:color="3B9FFF" w:themeColor="text1" w:themeTint="99"/>
        <w:left w:val="single" w:sz="4" w:space="0" w:color="3B9FFF" w:themeColor="text1" w:themeTint="99"/>
        <w:bottom w:val="single" w:sz="4" w:space="0" w:color="3B9FFF" w:themeColor="text1" w:themeTint="99"/>
        <w:right w:val="single" w:sz="4" w:space="0" w:color="3B9FFF" w:themeColor="text1" w:themeTint="99"/>
        <w:insideH w:val="single" w:sz="4" w:space="0" w:color="3B9F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B8" w:themeColor="text1"/>
          <w:left w:val="single" w:sz="4" w:space="0" w:color="005EB8" w:themeColor="text1"/>
          <w:bottom w:val="single" w:sz="4" w:space="0" w:color="005EB8" w:themeColor="text1"/>
          <w:right w:val="single" w:sz="4" w:space="0" w:color="005EB8" w:themeColor="text1"/>
          <w:insideH w:val="nil"/>
        </w:tcBorders>
        <w:shd w:val="clear" w:color="auto" w:fill="005EB8" w:themeFill="text1"/>
      </w:tcPr>
    </w:tblStylePr>
    <w:tblStylePr w:type="lastRow">
      <w:rPr>
        <w:b/>
        <w:bCs/>
      </w:rPr>
      <w:tblPr/>
      <w:tcPr>
        <w:tcBorders>
          <w:top w:val="double" w:sz="4" w:space="0" w:color="3B9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text1" w:themeFillTint="33"/>
      </w:tcPr>
    </w:tblStylePr>
    <w:tblStylePr w:type="band1Horz">
      <w:tblPr/>
      <w:tcPr>
        <w:shd w:val="clear" w:color="auto" w:fill="BDDEFF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FF06C9"/>
    <w:tblPr>
      <w:tblStyleRowBandSize w:val="1"/>
      <w:tblStyleColBandSize w:val="1"/>
      <w:tblBorders>
        <w:top w:val="single" w:sz="4" w:space="0" w:color="1E6DFF" w:themeColor="accent3" w:themeTint="99"/>
        <w:left w:val="single" w:sz="4" w:space="0" w:color="1E6DFF" w:themeColor="accent3" w:themeTint="99"/>
        <w:bottom w:val="single" w:sz="4" w:space="0" w:color="1E6DFF" w:themeColor="accent3" w:themeTint="99"/>
        <w:right w:val="single" w:sz="4" w:space="0" w:color="1E6DFF" w:themeColor="accent3" w:themeTint="99"/>
        <w:insideH w:val="single" w:sz="4" w:space="0" w:color="1E6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087" w:themeColor="accent3"/>
          <w:left w:val="single" w:sz="4" w:space="0" w:color="003087" w:themeColor="accent3"/>
          <w:bottom w:val="single" w:sz="4" w:space="0" w:color="003087" w:themeColor="accent3"/>
          <w:right w:val="single" w:sz="4" w:space="0" w:color="003087" w:themeColor="accent3"/>
          <w:insideH w:val="nil"/>
        </w:tcBorders>
        <w:shd w:val="clear" w:color="auto" w:fill="003087" w:themeFill="accent3"/>
      </w:tcPr>
    </w:tblStylePr>
    <w:tblStylePr w:type="lastRow">
      <w:rPr>
        <w:b/>
        <w:bCs/>
      </w:rPr>
      <w:tblPr/>
      <w:tcPr>
        <w:tcBorders>
          <w:top w:val="double" w:sz="4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EFF" w:themeFill="accent3" w:themeFillTint="33"/>
      </w:tcPr>
    </w:tblStylePr>
    <w:tblStylePr w:type="band1Horz">
      <w:tblPr/>
      <w:tcPr>
        <w:shd w:val="clear" w:color="auto" w:fill="B4CEFF" w:themeFill="accent3" w:themeFillTint="33"/>
      </w:tcPr>
    </w:tblStylePr>
  </w:style>
  <w:style w:type="paragraph" w:customStyle="1" w:styleId="paragraph">
    <w:name w:val="paragraph"/>
    <w:basedOn w:val="Normal"/>
    <w:rsid w:val="000573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B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e-lfh.org.uk/programmes/advanced-clinical-practice-toolkit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hee.nhs.uk/our-work/advanced-clinical-practice/multi-professional-framewor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cp.nw@hee.nhs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25A18D103044D8FF4BF7996D5A18D" ma:contentTypeVersion="12" ma:contentTypeDescription="Create a new document." ma:contentTypeScope="" ma:versionID="8725ae217de72eccb92822115682b6f1">
  <xsd:schema xmlns:xsd="http://www.w3.org/2001/XMLSchema" xmlns:xs="http://www.w3.org/2001/XMLSchema" xmlns:p="http://schemas.microsoft.com/office/2006/metadata/properties" xmlns:ns2="e4b26ab4-ab65-46d6-aa12-1a0b7ca75726" xmlns:ns3="718058c2-b53e-4751-80fd-742d462a4df4" targetNamespace="http://schemas.microsoft.com/office/2006/metadata/properties" ma:root="true" ma:fieldsID="a64040e0fddac03ba9406541c0bd5db4" ns2:_="" ns3:_="">
    <xsd:import namespace="e4b26ab4-ab65-46d6-aa12-1a0b7ca75726"/>
    <xsd:import namespace="718058c2-b53e-4751-80fd-742d462a4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26ab4-ab65-46d6-aa12-1a0b7ca75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58c2-b53e-4751-80fd-742d462a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1C966-131D-4AFD-A7DC-674FFD396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3C7FB-D630-4CC2-8168-AA24DAB1B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CEBC7-BDEE-4D50-A456-D1DB600C1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26ab4-ab65-46d6-aa12-1a0b7ca75726"/>
    <ds:schemaRef ds:uri="718058c2-b53e-4751-80fd-742d462a4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14980-15FD-0B49-A268-ACF1700E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47</TotalTime>
  <Pages>4</Pages>
  <Words>915</Words>
  <Characters>5218</Characters>
  <Application>Microsoft Office Word</Application>
  <DocSecurity>0</DocSecurity>
  <Lines>43</Lines>
  <Paragraphs>12</Paragraphs>
  <ScaleCrop>false</ScaleCrop>
  <Company>Whatever</Company>
  <LinksUpToDate>false</LinksUpToDate>
  <CharactersWithSpaces>6121</CharactersWithSpaces>
  <SharedDoc>false</SharedDoc>
  <HLinks>
    <vt:vector size="330" baseType="variant">
      <vt:variant>
        <vt:i4>8257589</vt:i4>
      </vt:variant>
      <vt:variant>
        <vt:i4>222</vt:i4>
      </vt:variant>
      <vt:variant>
        <vt:i4>0</vt:i4>
      </vt:variant>
      <vt:variant>
        <vt:i4>5</vt:i4>
      </vt:variant>
      <vt:variant>
        <vt:lpwstr>https://www.open.ac.uk/postgraduate/qualifications/f85</vt:lpwstr>
      </vt:variant>
      <vt:variant>
        <vt:lpwstr/>
      </vt:variant>
      <vt:variant>
        <vt:i4>6094875</vt:i4>
      </vt:variant>
      <vt:variant>
        <vt:i4>219</vt:i4>
      </vt:variant>
      <vt:variant>
        <vt:i4>0</vt:i4>
      </vt:variant>
      <vt:variant>
        <vt:i4>5</vt:i4>
      </vt:variant>
      <vt:variant>
        <vt:lpwstr>https://www.salford.ac.uk/courses/postgraduate/advanced-practice-neonates</vt:lpwstr>
      </vt:variant>
      <vt:variant>
        <vt:lpwstr/>
      </vt:variant>
      <vt:variant>
        <vt:i4>5111832</vt:i4>
      </vt:variant>
      <vt:variant>
        <vt:i4>216</vt:i4>
      </vt:variant>
      <vt:variant>
        <vt:i4>0</vt:i4>
      </vt:variant>
      <vt:variant>
        <vt:i4>5</vt:i4>
      </vt:variant>
      <vt:variant>
        <vt:lpwstr>https://www.salford.ac.uk/courses/postgraduate/advanced-clinical-practice</vt:lpwstr>
      </vt:variant>
      <vt:variant>
        <vt:lpwstr/>
      </vt:variant>
      <vt:variant>
        <vt:i4>65561</vt:i4>
      </vt:variant>
      <vt:variant>
        <vt:i4>213</vt:i4>
      </vt:variant>
      <vt:variant>
        <vt:i4>0</vt:i4>
      </vt:variant>
      <vt:variant>
        <vt:i4>5</vt:i4>
      </vt:variant>
      <vt:variant>
        <vt:lpwstr>https://www.salford.ac.uk/courses/degree-apprenticeship/advanced-clinical-practitioner-advanced-clinical-practitioner-degree</vt:lpwstr>
      </vt:variant>
      <vt:variant>
        <vt:lpwstr/>
      </vt:variant>
      <vt:variant>
        <vt:i4>7274549</vt:i4>
      </vt:variant>
      <vt:variant>
        <vt:i4>210</vt:i4>
      </vt:variant>
      <vt:variant>
        <vt:i4>0</vt:i4>
      </vt:variant>
      <vt:variant>
        <vt:i4>5</vt:i4>
      </vt:variant>
      <vt:variant>
        <vt:lpwstr>https://www.manchester.ac.uk/study/masters/courses/list/19213/msc-advanced-clinical-practice-ophthalmic-hee-funded/</vt:lpwstr>
      </vt:variant>
      <vt:variant>
        <vt:lpwstr/>
      </vt:variant>
      <vt:variant>
        <vt:i4>589903</vt:i4>
      </vt:variant>
      <vt:variant>
        <vt:i4>207</vt:i4>
      </vt:variant>
      <vt:variant>
        <vt:i4>0</vt:i4>
      </vt:variant>
      <vt:variant>
        <vt:i4>5</vt:i4>
      </vt:variant>
      <vt:variant>
        <vt:lpwstr>https://www.manchester.ac.uk/study/masters/courses/list/12144/msc-advanced-clinical-practice-paediatrics/</vt:lpwstr>
      </vt:variant>
      <vt:variant>
        <vt:lpwstr/>
      </vt:variant>
      <vt:variant>
        <vt:i4>7929964</vt:i4>
      </vt:variant>
      <vt:variant>
        <vt:i4>204</vt:i4>
      </vt:variant>
      <vt:variant>
        <vt:i4>0</vt:i4>
      </vt:variant>
      <vt:variant>
        <vt:i4>5</vt:i4>
      </vt:variant>
      <vt:variant>
        <vt:lpwstr>https://www.liverpool.ac.uk/study/postgraduate-taught/courses/degree-apprenticeships/programmes/advanced-clinical-practitioner/</vt:lpwstr>
      </vt:variant>
      <vt:variant>
        <vt:lpwstr/>
      </vt:variant>
      <vt:variant>
        <vt:i4>5570571</vt:i4>
      </vt:variant>
      <vt:variant>
        <vt:i4>201</vt:i4>
      </vt:variant>
      <vt:variant>
        <vt:i4>0</vt:i4>
      </vt:variant>
      <vt:variant>
        <vt:i4>5</vt:i4>
      </vt:variant>
      <vt:variant>
        <vt:lpwstr>https://www.cumbria.ac.uk/study/courses/postgraduate/advanced-clinical-practice/</vt:lpwstr>
      </vt:variant>
      <vt:variant>
        <vt:lpwstr/>
      </vt:variant>
      <vt:variant>
        <vt:i4>3276898</vt:i4>
      </vt:variant>
      <vt:variant>
        <vt:i4>198</vt:i4>
      </vt:variant>
      <vt:variant>
        <vt:i4>0</vt:i4>
      </vt:variant>
      <vt:variant>
        <vt:i4>5</vt:i4>
      </vt:variant>
      <vt:variant>
        <vt:lpwstr>https://www.cumbria.ac.uk/study/courses/postgraduate/advanced-clinical-practitioner-apprenticeship/</vt:lpwstr>
      </vt:variant>
      <vt:variant>
        <vt:lpwstr/>
      </vt:variant>
      <vt:variant>
        <vt:i4>4194396</vt:i4>
      </vt:variant>
      <vt:variant>
        <vt:i4>195</vt:i4>
      </vt:variant>
      <vt:variant>
        <vt:i4>0</vt:i4>
      </vt:variant>
      <vt:variant>
        <vt:i4>5</vt:i4>
      </vt:variant>
      <vt:variant>
        <vt:lpwstr>https://www1.chester.ac.uk/study/postgraduate/advanced-practice-clinical-practice-pathway</vt:lpwstr>
      </vt:variant>
      <vt:variant>
        <vt:lpwstr/>
      </vt:variant>
      <vt:variant>
        <vt:i4>4849685</vt:i4>
      </vt:variant>
      <vt:variant>
        <vt:i4>192</vt:i4>
      </vt:variant>
      <vt:variant>
        <vt:i4>0</vt:i4>
      </vt:variant>
      <vt:variant>
        <vt:i4>5</vt:i4>
      </vt:variant>
      <vt:variant>
        <vt:lpwstr>https://www.uclan.ac.uk/degree-apprenticeships/courses/advanced-clinical-practitioner-msc</vt:lpwstr>
      </vt:variant>
      <vt:variant>
        <vt:lpwstr/>
      </vt:variant>
      <vt:variant>
        <vt:i4>3276832</vt:i4>
      </vt:variant>
      <vt:variant>
        <vt:i4>189</vt:i4>
      </vt:variant>
      <vt:variant>
        <vt:i4>0</vt:i4>
      </vt:variant>
      <vt:variant>
        <vt:i4>5</vt:i4>
      </vt:variant>
      <vt:variant>
        <vt:lpwstr>https://www.bolton.ac.uk/course/HLT106-P-UOB-MS</vt:lpwstr>
      </vt:variant>
      <vt:variant>
        <vt:lpwstr/>
      </vt:variant>
      <vt:variant>
        <vt:i4>2424946</vt:i4>
      </vt:variant>
      <vt:variant>
        <vt:i4>186</vt:i4>
      </vt:variant>
      <vt:variant>
        <vt:i4>0</vt:i4>
      </vt:variant>
      <vt:variant>
        <vt:i4>5</vt:i4>
      </vt:variant>
      <vt:variant>
        <vt:lpwstr>https://www.mmu.ac.uk/study/apprenticeships/courses/advanced-clinical-practitioner-masters</vt:lpwstr>
      </vt:variant>
      <vt:variant>
        <vt:lpwstr/>
      </vt:variant>
      <vt:variant>
        <vt:i4>2031684</vt:i4>
      </vt:variant>
      <vt:variant>
        <vt:i4>183</vt:i4>
      </vt:variant>
      <vt:variant>
        <vt:i4>0</vt:i4>
      </vt:variant>
      <vt:variant>
        <vt:i4>5</vt:i4>
      </vt:variant>
      <vt:variant>
        <vt:lpwstr>https://www.ljmu.ac.uk/study/courses/postgraduates/advanced-healthcare-practice-clinical</vt:lpwstr>
      </vt:variant>
      <vt:variant>
        <vt:lpwstr/>
      </vt:variant>
      <vt:variant>
        <vt:i4>7012406</vt:i4>
      </vt:variant>
      <vt:variant>
        <vt:i4>180</vt:i4>
      </vt:variant>
      <vt:variant>
        <vt:i4>0</vt:i4>
      </vt:variant>
      <vt:variant>
        <vt:i4>5</vt:i4>
      </vt:variant>
      <vt:variant>
        <vt:lpwstr>https://www.edgehill.ac.uk/courses/advanced-clinical-practice/</vt:lpwstr>
      </vt:variant>
      <vt:variant>
        <vt:lpwstr/>
      </vt:variant>
      <vt:variant>
        <vt:i4>4128821</vt:i4>
      </vt:variant>
      <vt:variant>
        <vt:i4>177</vt:i4>
      </vt:variant>
      <vt:variant>
        <vt:i4>0</vt:i4>
      </vt:variant>
      <vt:variant>
        <vt:i4>5</vt:i4>
      </vt:variant>
      <vt:variant>
        <vt:lpwstr>https://www.hee.nhs.uk/sites/default/files/documents/Multi-professional framework for advanced clinical practice in England.pdf</vt:lpwstr>
      </vt:variant>
      <vt:variant>
        <vt:lpwstr/>
      </vt:variant>
      <vt:variant>
        <vt:i4>6946926</vt:i4>
      </vt:variant>
      <vt:variant>
        <vt:i4>174</vt:i4>
      </vt:variant>
      <vt:variant>
        <vt:i4>0</vt:i4>
      </vt:variant>
      <vt:variant>
        <vt:i4>5</vt:i4>
      </vt:variant>
      <vt:variant>
        <vt:lpwstr>https://www.lasepharmacy.hee.nhs.uk/dyn/_assets/_folder4/advanced-practice/multi-professionalframeworkforadvancedclinicalpracticeinengland.pdf</vt:lpwstr>
      </vt:variant>
      <vt:variant>
        <vt:lpwstr/>
      </vt:variant>
      <vt:variant>
        <vt:i4>6422655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fiveone</vt:lpwstr>
      </vt:variant>
      <vt:variant>
        <vt:i4>589846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3866645</vt:i4>
      </vt:variant>
      <vt:variant>
        <vt:i4>165</vt:i4>
      </vt:variant>
      <vt:variant>
        <vt:i4>0</vt:i4>
      </vt:variant>
      <vt:variant>
        <vt:i4>5</vt:i4>
      </vt:variant>
      <vt:variant>
        <vt:lpwstr>mailto:acp.nw@hee.nhs.uk</vt:lpwstr>
      </vt:variant>
      <vt:variant>
        <vt:lpwstr/>
      </vt:variant>
      <vt:variant>
        <vt:i4>6094858</vt:i4>
      </vt:variant>
      <vt:variant>
        <vt:i4>162</vt:i4>
      </vt:variant>
      <vt:variant>
        <vt:i4>0</vt:i4>
      </vt:variant>
      <vt:variant>
        <vt:i4>5</vt:i4>
      </vt:variant>
      <vt:variant>
        <vt:lpwstr>https://advanced-practice.hee.nhs.uk/multi-professional-framework-for-advanced-clinical-practice-in-england/</vt:lpwstr>
      </vt:variant>
      <vt:variant>
        <vt:lpwstr/>
      </vt:variant>
      <vt:variant>
        <vt:i4>2818052</vt:i4>
      </vt:variant>
      <vt:variant>
        <vt:i4>159</vt:i4>
      </vt:variant>
      <vt:variant>
        <vt:i4>0</vt:i4>
      </vt:variant>
      <vt:variant>
        <vt:i4>5</vt:i4>
      </vt:variant>
      <vt:variant>
        <vt:lpwstr>mailto:Gemma.Hall@hee.nhs.uk</vt:lpwstr>
      </vt:variant>
      <vt:variant>
        <vt:lpwstr/>
      </vt:variant>
      <vt:variant>
        <vt:i4>6029392</vt:i4>
      </vt:variant>
      <vt:variant>
        <vt:i4>156</vt:i4>
      </vt:variant>
      <vt:variant>
        <vt:i4>0</vt:i4>
      </vt:variant>
      <vt:variant>
        <vt:i4>5</vt:i4>
      </vt:variant>
      <vt:variant>
        <vt:lpwstr>https://haso.skillsforhealth.org.uk/faq-category/apprentice/</vt:lpwstr>
      </vt:variant>
      <vt:variant>
        <vt:lpwstr/>
      </vt:variant>
      <vt:variant>
        <vt:i4>5373959</vt:i4>
      </vt:variant>
      <vt:variant>
        <vt:i4>153</vt:i4>
      </vt:variant>
      <vt:variant>
        <vt:i4>0</vt:i4>
      </vt:variant>
      <vt:variant>
        <vt:i4>5</vt:i4>
      </vt:variant>
      <vt:variant>
        <vt:lpwstr>https://www.gov.uk/guidance/apprenticeship-funding-rules</vt:lpwstr>
      </vt:variant>
      <vt:variant>
        <vt:lpwstr/>
      </vt:variant>
      <vt:variant>
        <vt:i4>4653181</vt:i4>
      </vt:variant>
      <vt:variant>
        <vt:i4>150</vt:i4>
      </vt:variant>
      <vt:variant>
        <vt:i4>0</vt:i4>
      </vt:variant>
      <vt:variant>
        <vt:i4>5</vt:i4>
      </vt:variant>
      <vt:variant>
        <vt:lpwstr>mailto:levytransfer.nw@hee.nhs.uk</vt:lpwstr>
      </vt:variant>
      <vt:variant>
        <vt:lpwstr/>
      </vt:variant>
      <vt:variant>
        <vt:i4>589846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589846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589846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589846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589846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3866645</vt:i4>
      </vt:variant>
      <vt:variant>
        <vt:i4>132</vt:i4>
      </vt:variant>
      <vt:variant>
        <vt:i4>0</vt:i4>
      </vt:variant>
      <vt:variant>
        <vt:i4>5</vt:i4>
      </vt:variant>
      <vt:variant>
        <vt:lpwstr>mailto:Acp.nw@hee.nhs.uk</vt:lpwstr>
      </vt:variant>
      <vt:variant>
        <vt:lpwstr/>
      </vt:variant>
      <vt:variant>
        <vt:i4>589846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7536764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fourone</vt:lpwstr>
      </vt:variant>
      <vt:variant>
        <vt:i4>589846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3932275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4128821</vt:i4>
      </vt:variant>
      <vt:variant>
        <vt:i4>117</vt:i4>
      </vt:variant>
      <vt:variant>
        <vt:i4>0</vt:i4>
      </vt:variant>
      <vt:variant>
        <vt:i4>5</vt:i4>
      </vt:variant>
      <vt:variant>
        <vt:lpwstr>https://www.hee.nhs.uk/sites/default/files/documents/Multi-professional framework for advanced clinical practice in England.pdf</vt:lpwstr>
      </vt:variant>
      <vt:variant>
        <vt:lpwstr/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_Toc86306142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_Toc86306141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_Toc86306140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_Toc86306139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_Toc86306138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_Toc86306137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_Toc86306136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_Toc86306135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_Toc86306134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_Toc86306133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_Toc86306132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_Toc86306131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_Toc86306130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_Toc86306129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_Toc86306128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_Toc86306127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_Toc86306126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_Toc86306125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_Toc86306124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Williams Luke</dc:creator>
  <cp:keywords/>
  <cp:lastModifiedBy>Debra Allcock</cp:lastModifiedBy>
  <cp:revision>9</cp:revision>
  <cp:lastPrinted>2021-11-01T17:34:00Z</cp:lastPrinted>
  <dcterms:created xsi:type="dcterms:W3CDTF">2021-11-16T09:31:00Z</dcterms:created>
  <dcterms:modified xsi:type="dcterms:W3CDTF">2021-11-16T10:19:00Z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0x010100A6225A18D103044D8FF4BF7996D5A18D</vt:lpwstr>
  </property>
</Properties>
</file>