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76C" w:rsidRPr="00906311" w:rsidRDefault="00DF376C" w:rsidP="00906311">
      <w:pPr>
        <w:jc w:val="both"/>
        <w:rPr>
          <w:b/>
          <w:u w:val="single"/>
        </w:rPr>
      </w:pPr>
      <w:r w:rsidRPr="00906311">
        <w:rPr>
          <w:b/>
          <w:u w:val="single"/>
        </w:rPr>
        <w:t>Good news story.</w:t>
      </w:r>
    </w:p>
    <w:p w:rsidR="00DF376C" w:rsidRDefault="00DF376C" w:rsidP="00906311">
      <w:pPr>
        <w:jc w:val="both"/>
      </w:pPr>
      <w:r>
        <w:t xml:space="preserve">Currently, across Lancashire and South Cumbria there are 30 Associate Psychological Practitioners (APPs) or Trainee Associate Psychological Practitioners (TAPPs) working across 29 PCNs. They are working hard to provide a mental health prevention and promotion service in General Practice settings and this hard work and workforce initiative is being recognised. </w:t>
      </w:r>
      <w:r w:rsidR="00B2533F">
        <w:t>Recently, they have won one award and been nominated for two others.</w:t>
      </w:r>
    </w:p>
    <w:p w:rsidR="00B2533F" w:rsidRDefault="00B2533F" w:rsidP="00906311">
      <w:pPr>
        <w:jc w:val="both"/>
      </w:pPr>
      <w:r>
        <w:t>All PCNs who have</w:t>
      </w:r>
      <w:r w:rsidR="00906311">
        <w:t xml:space="preserve"> had,</w:t>
      </w:r>
      <w:r>
        <w:t xml:space="preserve"> or are currently working with a T/APP may wish to promote their involvement in these successes and are free to use th</w:t>
      </w:r>
      <w:r w:rsidR="00906311">
        <w:t>e banners contained below across their own social media/ newsletters and emails.</w:t>
      </w:r>
    </w:p>
    <w:p w:rsidR="00B2533F" w:rsidRPr="00B2533F" w:rsidRDefault="00B2533F" w:rsidP="00906311">
      <w:pPr>
        <w:jc w:val="both"/>
        <w:rPr>
          <w:b/>
        </w:rPr>
      </w:pPr>
      <w:r w:rsidRPr="00906311">
        <w:rPr>
          <w:b/>
          <w:u w:val="single"/>
        </w:rPr>
        <w:t>1. Winner 2022.</w:t>
      </w:r>
      <w:r w:rsidRPr="00B2533F">
        <w:rPr>
          <w:b/>
        </w:rPr>
        <w:t xml:space="preserve"> The Ruth Young Award for Research Implementation. North West Coast Research and Innovation Awards 2022. ‘Collaborating with General Practice and Community settings to implement findings about effective Mental Health Prevention and Promotion interventions.’</w:t>
      </w:r>
    </w:p>
    <w:p w:rsidR="00B2533F" w:rsidRDefault="00B2533F" w:rsidP="00906311">
      <w:pPr>
        <w:jc w:val="both"/>
      </w:pPr>
      <w:r>
        <w:t>The Ruth Young Award for Research Implementation is an award for research initiatives or partner collaborations that have delivered evidence which has been transferred/ delivered into practice and can demonstrate outputs that have enhanced or improved frontline delivery to service-users in any area.</w:t>
      </w:r>
    </w:p>
    <w:p w:rsidR="00906311" w:rsidRDefault="00906311" w:rsidP="00906311">
      <w:pPr>
        <w:jc w:val="both"/>
      </w:pPr>
      <w:r>
        <w:t>The evaluation of the service provided by cohort 1 across Lancashire and South Cumbria has been written up and accepted for publication in the journal of ‘Primary Health Care Research and Development’. Once published, the link will be shared more widely.</w:t>
      </w:r>
    </w:p>
    <w:p w:rsidR="00B2533F" w:rsidRDefault="00B2533F">
      <w:r>
        <w:rPr>
          <w:noProof/>
          <w:lang w:eastAsia="en-GB"/>
        </w:rPr>
        <w:drawing>
          <wp:inline distT="0" distB="0" distL="0" distR="0" wp14:anchorId="103AB23C" wp14:editId="0F5BF476">
            <wp:extent cx="3533242" cy="1879600"/>
            <wp:effectExtent l="0" t="0" r="0" b="63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a:stretch>
                      <a:fillRect/>
                    </a:stretch>
                  </pic:blipFill>
                  <pic:spPr>
                    <a:xfrm>
                      <a:off x="0" y="0"/>
                      <a:ext cx="3547073" cy="1886958"/>
                    </a:xfrm>
                    <a:prstGeom prst="rect">
                      <a:avLst/>
                    </a:prstGeom>
                  </pic:spPr>
                </pic:pic>
              </a:graphicData>
            </a:graphic>
          </wp:inline>
        </w:drawing>
      </w:r>
    </w:p>
    <w:p w:rsidR="00B2533F" w:rsidRDefault="00B2533F">
      <w:r>
        <w:rPr>
          <w:noProof/>
          <w:lang w:eastAsia="en-GB"/>
        </w:rPr>
        <w:drawing>
          <wp:inline distT="0" distB="0" distL="0" distR="0" wp14:anchorId="336DC8CB" wp14:editId="0BA8A888">
            <wp:extent cx="4286250" cy="13620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stretch>
                      <a:fillRect/>
                    </a:stretch>
                  </pic:blipFill>
                  <pic:spPr>
                    <a:xfrm>
                      <a:off x="0" y="0"/>
                      <a:ext cx="4286250" cy="1362075"/>
                    </a:xfrm>
                    <a:prstGeom prst="rect">
                      <a:avLst/>
                    </a:prstGeom>
                  </pic:spPr>
                </pic:pic>
              </a:graphicData>
            </a:graphic>
          </wp:inline>
        </w:drawing>
      </w:r>
    </w:p>
    <w:p w:rsidR="00B2533F" w:rsidRDefault="00B2533F" w:rsidP="00906311">
      <w:pPr>
        <w:jc w:val="both"/>
      </w:pPr>
      <w:r>
        <w:t>If you want to read more:</w:t>
      </w:r>
    </w:p>
    <w:p w:rsidR="00DF376C" w:rsidRDefault="00B2533F" w:rsidP="00906311">
      <w:pPr>
        <w:jc w:val="both"/>
      </w:pPr>
      <w:hyperlink r:id="rId7" w:history="1">
        <w:r w:rsidRPr="00C60AFD">
          <w:rPr>
            <w:rStyle w:val="Hyperlink"/>
          </w:rPr>
          <w:t>https://www.lscft.nhs.uk/news/trust-celebrates-design-mental-health-award-win-1</w:t>
        </w:r>
      </w:hyperlink>
      <w:r>
        <w:t xml:space="preserve"> </w:t>
      </w:r>
    </w:p>
    <w:p w:rsidR="00B2533F" w:rsidRPr="00DA6AA0" w:rsidRDefault="00B2533F" w:rsidP="00906311">
      <w:pPr>
        <w:jc w:val="both"/>
        <w:rPr>
          <w:rFonts w:eastAsiaTheme="minorEastAsia" w:hAnsi="Calibri"/>
          <w:b/>
          <w:color w:val="000000" w:themeColor="text1"/>
          <w:kern w:val="24"/>
          <w:lang w:eastAsia="en-GB"/>
        </w:rPr>
      </w:pPr>
      <w:r w:rsidRPr="00906311">
        <w:rPr>
          <w:b/>
          <w:u w:val="single"/>
        </w:rPr>
        <w:t>2. Finalist 2022.</w:t>
      </w:r>
      <w:r w:rsidRPr="00DA6AA0">
        <w:rPr>
          <w:b/>
        </w:rPr>
        <w:t xml:space="preserve"> </w:t>
      </w:r>
      <w:r w:rsidRPr="00B2533F">
        <w:rPr>
          <w:rFonts w:eastAsiaTheme="minorEastAsia" w:hAnsi="Calibri"/>
          <w:b/>
          <w:color w:val="000000" w:themeColor="text1"/>
          <w:kern w:val="24"/>
          <w:lang w:eastAsia="en-GB"/>
        </w:rPr>
        <w:t>Primary Care Initiative of the Year. HSJ Patient Safety Awards 2022</w:t>
      </w:r>
      <w:r w:rsidRPr="00DA6AA0">
        <w:rPr>
          <w:rFonts w:eastAsiaTheme="minorEastAsia" w:hAnsi="Calibri"/>
          <w:b/>
          <w:color w:val="000000" w:themeColor="text1"/>
          <w:kern w:val="24"/>
          <w:lang w:eastAsia="en-GB"/>
        </w:rPr>
        <w:t>. ‘</w:t>
      </w:r>
      <w:r w:rsidRPr="00B2533F">
        <w:rPr>
          <w:rFonts w:eastAsiaTheme="minorEastAsia" w:hAnsi="Calibri"/>
          <w:b/>
          <w:color w:val="000000" w:themeColor="text1"/>
          <w:kern w:val="24"/>
          <w:lang w:eastAsia="en-GB"/>
        </w:rPr>
        <w:t>Delivering an Innovative Mental Health Prevention</w:t>
      </w:r>
      <w:r w:rsidR="00906311">
        <w:rPr>
          <w:rFonts w:eastAsiaTheme="minorEastAsia" w:hAnsi="Calibri"/>
          <w:b/>
          <w:color w:val="000000" w:themeColor="text1"/>
          <w:kern w:val="24"/>
          <w:lang w:eastAsia="en-GB"/>
        </w:rPr>
        <w:t xml:space="preserve"> </w:t>
      </w:r>
      <w:r w:rsidRPr="00B2533F">
        <w:rPr>
          <w:rFonts w:eastAsiaTheme="minorEastAsia" w:hAnsi="Calibri"/>
          <w:b/>
          <w:color w:val="000000" w:themeColor="text1"/>
          <w:kern w:val="24"/>
          <w:lang w:eastAsia="en-GB"/>
        </w:rPr>
        <w:t xml:space="preserve">&amp; Promotion service in Primary Care Networks with a new </w:t>
      </w:r>
      <w:r w:rsidRPr="00B2533F">
        <w:rPr>
          <w:rFonts w:eastAsiaTheme="minorEastAsia" w:hAnsi="Calibri"/>
          <w:b/>
          <w:color w:val="000000" w:themeColor="text1"/>
          <w:kern w:val="24"/>
          <w:lang w:eastAsia="en-GB"/>
        </w:rPr>
        <w:lastRenderedPageBreak/>
        <w:t>workforce, the ‘Associate Psychological Practitioners</w:t>
      </w:r>
      <w:r w:rsidRPr="00DA6AA0">
        <w:rPr>
          <w:rFonts w:eastAsiaTheme="minorEastAsia" w:hAnsi="Calibri"/>
          <w:b/>
          <w:color w:val="000000" w:themeColor="text1"/>
          <w:kern w:val="24"/>
          <w:lang w:eastAsia="en-GB"/>
        </w:rPr>
        <w:t xml:space="preserve">’. </w:t>
      </w:r>
      <w:r w:rsidR="00DA6AA0" w:rsidRPr="00DA6AA0">
        <w:rPr>
          <w:rFonts w:eastAsiaTheme="minorEastAsia" w:hAnsi="Calibri"/>
          <w:b/>
          <w:color w:val="000000" w:themeColor="text1"/>
          <w:kern w:val="24"/>
          <w:lang w:eastAsia="en-GB"/>
        </w:rPr>
        <w:t>Winners will be announced on the 15</w:t>
      </w:r>
      <w:r w:rsidR="00DA6AA0" w:rsidRPr="00DA6AA0">
        <w:rPr>
          <w:rFonts w:eastAsiaTheme="minorEastAsia" w:hAnsi="Calibri"/>
          <w:b/>
          <w:color w:val="000000" w:themeColor="text1"/>
          <w:kern w:val="24"/>
          <w:vertAlign w:val="superscript"/>
          <w:lang w:eastAsia="en-GB"/>
        </w:rPr>
        <w:t>th</w:t>
      </w:r>
      <w:r w:rsidR="00DA6AA0" w:rsidRPr="00DA6AA0">
        <w:rPr>
          <w:rFonts w:eastAsiaTheme="minorEastAsia" w:hAnsi="Calibri"/>
          <w:b/>
          <w:color w:val="000000" w:themeColor="text1"/>
          <w:kern w:val="24"/>
          <w:lang w:eastAsia="en-GB"/>
        </w:rPr>
        <w:t xml:space="preserve"> September.</w:t>
      </w:r>
    </w:p>
    <w:p w:rsidR="00DA6AA0" w:rsidRPr="00B2533F" w:rsidRDefault="00DA6AA0" w:rsidP="00B2533F">
      <w:pPr>
        <w:rPr>
          <w:rFonts w:ascii="Times New Roman" w:eastAsia="Times New Roman" w:hAnsi="Times New Roman" w:cs="Times New Roman"/>
          <w:lang w:eastAsia="en-GB"/>
        </w:rPr>
      </w:pPr>
      <w:r>
        <w:rPr>
          <w:noProof/>
          <w:lang w:eastAsia="en-GB"/>
        </w:rPr>
        <w:drawing>
          <wp:inline distT="0" distB="0" distL="0" distR="0" wp14:anchorId="76482617" wp14:editId="5E6DB7AD">
            <wp:extent cx="3242564" cy="1909267"/>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3272700" cy="1927011"/>
                    </a:xfrm>
                    <a:prstGeom prst="rect">
                      <a:avLst/>
                    </a:prstGeom>
                  </pic:spPr>
                </pic:pic>
              </a:graphicData>
            </a:graphic>
          </wp:inline>
        </w:drawing>
      </w:r>
    </w:p>
    <w:p w:rsidR="00DF376C" w:rsidRDefault="00DF376C"/>
    <w:p w:rsidR="00DA6AA0" w:rsidRPr="00DA6AA0" w:rsidRDefault="00DA6AA0" w:rsidP="00906311">
      <w:pPr>
        <w:jc w:val="both"/>
        <w:rPr>
          <w:rFonts w:eastAsiaTheme="minorEastAsia" w:hAnsi="Calibri"/>
          <w:b/>
          <w:color w:val="000000" w:themeColor="text1"/>
          <w:kern w:val="24"/>
          <w:lang w:eastAsia="en-GB"/>
        </w:rPr>
      </w:pPr>
      <w:r w:rsidRPr="00906311">
        <w:rPr>
          <w:b/>
          <w:u w:val="single"/>
        </w:rPr>
        <w:t>3</w:t>
      </w:r>
      <w:r w:rsidRPr="00906311">
        <w:rPr>
          <w:b/>
          <w:u w:val="single"/>
        </w:rPr>
        <w:t>. Finalist 2022.</w:t>
      </w:r>
      <w:r w:rsidRPr="00DA6AA0">
        <w:rPr>
          <w:b/>
        </w:rPr>
        <w:t xml:space="preserve"> </w:t>
      </w:r>
      <w:r w:rsidR="00B2533F" w:rsidRPr="00B2533F">
        <w:rPr>
          <w:rFonts w:eastAsiaTheme="minorEastAsia" w:hAnsi="Calibri"/>
          <w:b/>
          <w:color w:val="000000" w:themeColor="text1"/>
          <w:kern w:val="24"/>
          <w:lang w:eastAsia="en-GB"/>
        </w:rPr>
        <w:t xml:space="preserve">Primary </w:t>
      </w:r>
      <w:r>
        <w:rPr>
          <w:rFonts w:eastAsiaTheme="minorEastAsia" w:hAnsi="Calibri"/>
          <w:b/>
          <w:color w:val="000000" w:themeColor="text1"/>
          <w:kern w:val="24"/>
          <w:lang w:eastAsia="en-GB"/>
        </w:rPr>
        <w:t>and Community Care Innovation of the Year. HSJ</w:t>
      </w:r>
      <w:r w:rsidR="00B2533F" w:rsidRPr="00B2533F">
        <w:rPr>
          <w:rFonts w:eastAsiaTheme="minorEastAsia" w:hAnsi="Calibri"/>
          <w:b/>
          <w:color w:val="000000" w:themeColor="text1"/>
          <w:kern w:val="24"/>
          <w:lang w:eastAsia="en-GB"/>
        </w:rPr>
        <w:t xml:space="preserve"> Awards 2022</w:t>
      </w:r>
      <w:r w:rsidRPr="00DA6AA0">
        <w:rPr>
          <w:rFonts w:eastAsiaTheme="minorEastAsia" w:hAnsi="Calibri"/>
          <w:b/>
          <w:color w:val="000000" w:themeColor="text1"/>
          <w:kern w:val="24"/>
          <w:lang w:eastAsia="en-GB"/>
        </w:rPr>
        <w:t>. ‘</w:t>
      </w:r>
      <w:r w:rsidRPr="00B2533F">
        <w:rPr>
          <w:rFonts w:eastAsiaTheme="minorEastAsia" w:hAnsi="Calibri"/>
          <w:b/>
          <w:color w:val="000000" w:themeColor="text1"/>
          <w:kern w:val="24"/>
          <w:lang w:eastAsia="en-GB"/>
        </w:rPr>
        <w:t>Delivering an Innovative Mental Health Prevention</w:t>
      </w:r>
      <w:r w:rsidR="00906311">
        <w:rPr>
          <w:rFonts w:eastAsiaTheme="minorEastAsia" w:hAnsi="Calibri"/>
          <w:b/>
          <w:color w:val="000000" w:themeColor="text1"/>
          <w:kern w:val="24"/>
          <w:lang w:eastAsia="en-GB"/>
        </w:rPr>
        <w:t xml:space="preserve"> </w:t>
      </w:r>
      <w:bookmarkStart w:id="0" w:name="_GoBack"/>
      <w:bookmarkEnd w:id="0"/>
      <w:r w:rsidRPr="00B2533F">
        <w:rPr>
          <w:rFonts w:eastAsiaTheme="minorEastAsia" w:hAnsi="Calibri"/>
          <w:b/>
          <w:color w:val="000000" w:themeColor="text1"/>
          <w:kern w:val="24"/>
          <w:lang w:eastAsia="en-GB"/>
        </w:rPr>
        <w:t>&amp; Promotion service in Primary Care Networks with a new workforce, the ‘Associate Psychological Practitioners</w:t>
      </w:r>
      <w:r w:rsidRPr="00DA6AA0">
        <w:rPr>
          <w:rFonts w:eastAsiaTheme="minorEastAsia" w:hAnsi="Calibri"/>
          <w:b/>
          <w:color w:val="000000" w:themeColor="text1"/>
          <w:kern w:val="24"/>
          <w:lang w:eastAsia="en-GB"/>
        </w:rPr>
        <w:t>’. Win</w:t>
      </w:r>
      <w:r>
        <w:rPr>
          <w:rFonts w:eastAsiaTheme="minorEastAsia" w:hAnsi="Calibri"/>
          <w:b/>
          <w:color w:val="000000" w:themeColor="text1"/>
          <w:kern w:val="24"/>
          <w:lang w:eastAsia="en-GB"/>
        </w:rPr>
        <w:t>ners will be announced on 17</w:t>
      </w:r>
      <w:r w:rsidRPr="00DA6AA0">
        <w:rPr>
          <w:rFonts w:eastAsiaTheme="minorEastAsia" w:hAnsi="Calibri"/>
          <w:b/>
          <w:color w:val="000000" w:themeColor="text1"/>
          <w:kern w:val="24"/>
          <w:vertAlign w:val="superscript"/>
          <w:lang w:eastAsia="en-GB"/>
        </w:rPr>
        <w:t>th</w:t>
      </w:r>
      <w:r>
        <w:rPr>
          <w:rFonts w:eastAsiaTheme="minorEastAsia" w:hAnsi="Calibri"/>
          <w:b/>
          <w:color w:val="000000" w:themeColor="text1"/>
          <w:kern w:val="24"/>
          <w:lang w:eastAsia="en-GB"/>
        </w:rPr>
        <w:t xml:space="preserve"> November.</w:t>
      </w:r>
    </w:p>
    <w:p w:rsidR="00DF376C" w:rsidRDefault="00DA6AA0">
      <w:r>
        <w:rPr>
          <w:noProof/>
          <w:lang w:eastAsia="en-GB"/>
        </w:rPr>
        <w:drawing>
          <wp:inline distT="0" distB="0" distL="0" distR="0" wp14:anchorId="53103529">
            <wp:extent cx="3211373" cy="1952804"/>
            <wp:effectExtent l="0" t="0" r="825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2889" cy="1953726"/>
                    </a:xfrm>
                    <a:prstGeom prst="rect">
                      <a:avLst/>
                    </a:prstGeom>
                    <a:noFill/>
                  </pic:spPr>
                </pic:pic>
              </a:graphicData>
            </a:graphic>
          </wp:inline>
        </w:drawing>
      </w:r>
    </w:p>
    <w:p w:rsidR="00DF376C" w:rsidRDefault="00DF376C"/>
    <w:p w:rsidR="00DF376C" w:rsidRDefault="00DF376C"/>
    <w:p w:rsidR="00DF376C" w:rsidRDefault="00DF376C"/>
    <w:p w:rsidR="00DF376C" w:rsidRDefault="00DF376C"/>
    <w:sectPr w:rsidR="00DF37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07378A"/>
    <w:multiLevelType w:val="hybridMultilevel"/>
    <w:tmpl w:val="AFB67582"/>
    <w:lvl w:ilvl="0" w:tplc="8E56E5EA">
      <w:start w:val="1"/>
      <w:numFmt w:val="bullet"/>
      <w:lvlText w:val="•"/>
      <w:lvlJc w:val="left"/>
      <w:pPr>
        <w:tabs>
          <w:tab w:val="num" w:pos="720"/>
        </w:tabs>
        <w:ind w:left="720" w:hanging="360"/>
      </w:pPr>
      <w:rPr>
        <w:rFonts w:ascii="Arial" w:hAnsi="Arial" w:hint="default"/>
      </w:rPr>
    </w:lvl>
    <w:lvl w:ilvl="1" w:tplc="CB9A583E" w:tentative="1">
      <w:start w:val="1"/>
      <w:numFmt w:val="bullet"/>
      <w:lvlText w:val="•"/>
      <w:lvlJc w:val="left"/>
      <w:pPr>
        <w:tabs>
          <w:tab w:val="num" w:pos="1440"/>
        </w:tabs>
        <w:ind w:left="1440" w:hanging="360"/>
      </w:pPr>
      <w:rPr>
        <w:rFonts w:ascii="Arial" w:hAnsi="Arial" w:hint="default"/>
      </w:rPr>
    </w:lvl>
    <w:lvl w:ilvl="2" w:tplc="A828933E" w:tentative="1">
      <w:start w:val="1"/>
      <w:numFmt w:val="bullet"/>
      <w:lvlText w:val="•"/>
      <w:lvlJc w:val="left"/>
      <w:pPr>
        <w:tabs>
          <w:tab w:val="num" w:pos="2160"/>
        </w:tabs>
        <w:ind w:left="2160" w:hanging="360"/>
      </w:pPr>
      <w:rPr>
        <w:rFonts w:ascii="Arial" w:hAnsi="Arial" w:hint="default"/>
      </w:rPr>
    </w:lvl>
    <w:lvl w:ilvl="3" w:tplc="4DF64060" w:tentative="1">
      <w:start w:val="1"/>
      <w:numFmt w:val="bullet"/>
      <w:lvlText w:val="•"/>
      <w:lvlJc w:val="left"/>
      <w:pPr>
        <w:tabs>
          <w:tab w:val="num" w:pos="2880"/>
        </w:tabs>
        <w:ind w:left="2880" w:hanging="360"/>
      </w:pPr>
      <w:rPr>
        <w:rFonts w:ascii="Arial" w:hAnsi="Arial" w:hint="default"/>
      </w:rPr>
    </w:lvl>
    <w:lvl w:ilvl="4" w:tplc="264476E0" w:tentative="1">
      <w:start w:val="1"/>
      <w:numFmt w:val="bullet"/>
      <w:lvlText w:val="•"/>
      <w:lvlJc w:val="left"/>
      <w:pPr>
        <w:tabs>
          <w:tab w:val="num" w:pos="3600"/>
        </w:tabs>
        <w:ind w:left="3600" w:hanging="360"/>
      </w:pPr>
      <w:rPr>
        <w:rFonts w:ascii="Arial" w:hAnsi="Arial" w:hint="default"/>
      </w:rPr>
    </w:lvl>
    <w:lvl w:ilvl="5" w:tplc="F0A46758" w:tentative="1">
      <w:start w:val="1"/>
      <w:numFmt w:val="bullet"/>
      <w:lvlText w:val="•"/>
      <w:lvlJc w:val="left"/>
      <w:pPr>
        <w:tabs>
          <w:tab w:val="num" w:pos="4320"/>
        </w:tabs>
        <w:ind w:left="4320" w:hanging="360"/>
      </w:pPr>
      <w:rPr>
        <w:rFonts w:ascii="Arial" w:hAnsi="Arial" w:hint="default"/>
      </w:rPr>
    </w:lvl>
    <w:lvl w:ilvl="6" w:tplc="2EA84FB8" w:tentative="1">
      <w:start w:val="1"/>
      <w:numFmt w:val="bullet"/>
      <w:lvlText w:val="•"/>
      <w:lvlJc w:val="left"/>
      <w:pPr>
        <w:tabs>
          <w:tab w:val="num" w:pos="5040"/>
        </w:tabs>
        <w:ind w:left="5040" w:hanging="360"/>
      </w:pPr>
      <w:rPr>
        <w:rFonts w:ascii="Arial" w:hAnsi="Arial" w:hint="default"/>
      </w:rPr>
    </w:lvl>
    <w:lvl w:ilvl="7" w:tplc="D700AA1A" w:tentative="1">
      <w:start w:val="1"/>
      <w:numFmt w:val="bullet"/>
      <w:lvlText w:val="•"/>
      <w:lvlJc w:val="left"/>
      <w:pPr>
        <w:tabs>
          <w:tab w:val="num" w:pos="5760"/>
        </w:tabs>
        <w:ind w:left="5760" w:hanging="360"/>
      </w:pPr>
      <w:rPr>
        <w:rFonts w:ascii="Arial" w:hAnsi="Arial" w:hint="default"/>
      </w:rPr>
    </w:lvl>
    <w:lvl w:ilvl="8" w:tplc="47D2A43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A2F03D7"/>
    <w:multiLevelType w:val="hybridMultilevel"/>
    <w:tmpl w:val="1A2C90D8"/>
    <w:lvl w:ilvl="0" w:tplc="19F88278">
      <w:start w:val="1"/>
      <w:numFmt w:val="bullet"/>
      <w:lvlText w:val="•"/>
      <w:lvlJc w:val="left"/>
      <w:pPr>
        <w:tabs>
          <w:tab w:val="num" w:pos="720"/>
        </w:tabs>
        <w:ind w:left="720" w:hanging="360"/>
      </w:pPr>
      <w:rPr>
        <w:rFonts w:ascii="Arial" w:hAnsi="Arial" w:hint="default"/>
      </w:rPr>
    </w:lvl>
    <w:lvl w:ilvl="1" w:tplc="9C806AA8" w:tentative="1">
      <w:start w:val="1"/>
      <w:numFmt w:val="bullet"/>
      <w:lvlText w:val="•"/>
      <w:lvlJc w:val="left"/>
      <w:pPr>
        <w:tabs>
          <w:tab w:val="num" w:pos="1440"/>
        </w:tabs>
        <w:ind w:left="1440" w:hanging="360"/>
      </w:pPr>
      <w:rPr>
        <w:rFonts w:ascii="Arial" w:hAnsi="Arial" w:hint="default"/>
      </w:rPr>
    </w:lvl>
    <w:lvl w:ilvl="2" w:tplc="0EE276F6" w:tentative="1">
      <w:start w:val="1"/>
      <w:numFmt w:val="bullet"/>
      <w:lvlText w:val="•"/>
      <w:lvlJc w:val="left"/>
      <w:pPr>
        <w:tabs>
          <w:tab w:val="num" w:pos="2160"/>
        </w:tabs>
        <w:ind w:left="2160" w:hanging="360"/>
      </w:pPr>
      <w:rPr>
        <w:rFonts w:ascii="Arial" w:hAnsi="Arial" w:hint="default"/>
      </w:rPr>
    </w:lvl>
    <w:lvl w:ilvl="3" w:tplc="4B02DA58" w:tentative="1">
      <w:start w:val="1"/>
      <w:numFmt w:val="bullet"/>
      <w:lvlText w:val="•"/>
      <w:lvlJc w:val="left"/>
      <w:pPr>
        <w:tabs>
          <w:tab w:val="num" w:pos="2880"/>
        </w:tabs>
        <w:ind w:left="2880" w:hanging="360"/>
      </w:pPr>
      <w:rPr>
        <w:rFonts w:ascii="Arial" w:hAnsi="Arial" w:hint="default"/>
      </w:rPr>
    </w:lvl>
    <w:lvl w:ilvl="4" w:tplc="F28223E2" w:tentative="1">
      <w:start w:val="1"/>
      <w:numFmt w:val="bullet"/>
      <w:lvlText w:val="•"/>
      <w:lvlJc w:val="left"/>
      <w:pPr>
        <w:tabs>
          <w:tab w:val="num" w:pos="3600"/>
        </w:tabs>
        <w:ind w:left="3600" w:hanging="360"/>
      </w:pPr>
      <w:rPr>
        <w:rFonts w:ascii="Arial" w:hAnsi="Arial" w:hint="default"/>
      </w:rPr>
    </w:lvl>
    <w:lvl w:ilvl="5" w:tplc="11BEF74A" w:tentative="1">
      <w:start w:val="1"/>
      <w:numFmt w:val="bullet"/>
      <w:lvlText w:val="•"/>
      <w:lvlJc w:val="left"/>
      <w:pPr>
        <w:tabs>
          <w:tab w:val="num" w:pos="4320"/>
        </w:tabs>
        <w:ind w:left="4320" w:hanging="360"/>
      </w:pPr>
      <w:rPr>
        <w:rFonts w:ascii="Arial" w:hAnsi="Arial" w:hint="default"/>
      </w:rPr>
    </w:lvl>
    <w:lvl w:ilvl="6" w:tplc="7A4AE28C" w:tentative="1">
      <w:start w:val="1"/>
      <w:numFmt w:val="bullet"/>
      <w:lvlText w:val="•"/>
      <w:lvlJc w:val="left"/>
      <w:pPr>
        <w:tabs>
          <w:tab w:val="num" w:pos="5040"/>
        </w:tabs>
        <w:ind w:left="5040" w:hanging="360"/>
      </w:pPr>
      <w:rPr>
        <w:rFonts w:ascii="Arial" w:hAnsi="Arial" w:hint="default"/>
      </w:rPr>
    </w:lvl>
    <w:lvl w:ilvl="7" w:tplc="AF22174C" w:tentative="1">
      <w:start w:val="1"/>
      <w:numFmt w:val="bullet"/>
      <w:lvlText w:val="•"/>
      <w:lvlJc w:val="left"/>
      <w:pPr>
        <w:tabs>
          <w:tab w:val="num" w:pos="5760"/>
        </w:tabs>
        <w:ind w:left="5760" w:hanging="360"/>
      </w:pPr>
      <w:rPr>
        <w:rFonts w:ascii="Arial" w:hAnsi="Arial" w:hint="default"/>
      </w:rPr>
    </w:lvl>
    <w:lvl w:ilvl="8" w:tplc="46628A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34E4322"/>
    <w:multiLevelType w:val="hybridMultilevel"/>
    <w:tmpl w:val="1CA8DF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76C"/>
    <w:rsid w:val="006431D6"/>
    <w:rsid w:val="00906311"/>
    <w:rsid w:val="00B2533F"/>
    <w:rsid w:val="00DA6AA0"/>
    <w:rsid w:val="00DF376C"/>
    <w:rsid w:val="00E96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92D057"/>
  <w15:chartTrackingRefBased/>
  <w15:docId w15:val="{CA4B3723-E6C0-40BE-B133-E41345DFD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ward-header">
    <w:name w:val="award-header"/>
    <w:basedOn w:val="Normal"/>
    <w:rsid w:val="00DF376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DF37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F376C"/>
    <w:rPr>
      <w:sz w:val="16"/>
      <w:szCs w:val="16"/>
    </w:rPr>
  </w:style>
  <w:style w:type="paragraph" w:styleId="CommentText">
    <w:name w:val="annotation text"/>
    <w:basedOn w:val="Normal"/>
    <w:link w:val="CommentTextChar"/>
    <w:uiPriority w:val="99"/>
    <w:semiHidden/>
    <w:unhideWhenUsed/>
    <w:rsid w:val="00DF376C"/>
    <w:pPr>
      <w:spacing w:after="20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DF376C"/>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DF37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76C"/>
    <w:rPr>
      <w:rFonts w:ascii="Segoe UI" w:hAnsi="Segoe UI" w:cs="Segoe UI"/>
      <w:sz w:val="18"/>
      <w:szCs w:val="18"/>
    </w:rPr>
  </w:style>
  <w:style w:type="character" w:styleId="Hyperlink">
    <w:name w:val="Hyperlink"/>
    <w:basedOn w:val="DefaultParagraphFont"/>
    <w:uiPriority w:val="99"/>
    <w:unhideWhenUsed/>
    <w:rsid w:val="00B2533F"/>
    <w:rPr>
      <w:color w:val="0563C1" w:themeColor="hyperlink"/>
      <w:u w:val="single"/>
    </w:rPr>
  </w:style>
  <w:style w:type="paragraph" w:styleId="ListParagraph">
    <w:name w:val="List Paragraph"/>
    <w:basedOn w:val="Normal"/>
    <w:uiPriority w:val="34"/>
    <w:qFormat/>
    <w:rsid w:val="00B253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894770">
      <w:bodyDiv w:val="1"/>
      <w:marLeft w:val="0"/>
      <w:marRight w:val="0"/>
      <w:marTop w:val="0"/>
      <w:marBottom w:val="0"/>
      <w:divBdr>
        <w:top w:val="none" w:sz="0" w:space="0" w:color="auto"/>
        <w:left w:val="none" w:sz="0" w:space="0" w:color="auto"/>
        <w:bottom w:val="none" w:sz="0" w:space="0" w:color="auto"/>
        <w:right w:val="none" w:sz="0" w:space="0" w:color="auto"/>
      </w:divBdr>
      <w:divsChild>
        <w:div w:id="373115690">
          <w:marLeft w:val="360"/>
          <w:marRight w:val="0"/>
          <w:marTop w:val="200"/>
          <w:marBottom w:val="0"/>
          <w:divBdr>
            <w:top w:val="none" w:sz="0" w:space="0" w:color="auto"/>
            <w:left w:val="none" w:sz="0" w:space="0" w:color="auto"/>
            <w:bottom w:val="none" w:sz="0" w:space="0" w:color="auto"/>
            <w:right w:val="none" w:sz="0" w:space="0" w:color="auto"/>
          </w:divBdr>
        </w:div>
      </w:divsChild>
    </w:div>
    <w:div w:id="895362334">
      <w:bodyDiv w:val="1"/>
      <w:marLeft w:val="0"/>
      <w:marRight w:val="0"/>
      <w:marTop w:val="0"/>
      <w:marBottom w:val="0"/>
      <w:divBdr>
        <w:top w:val="none" w:sz="0" w:space="0" w:color="auto"/>
        <w:left w:val="none" w:sz="0" w:space="0" w:color="auto"/>
        <w:bottom w:val="none" w:sz="0" w:space="0" w:color="auto"/>
        <w:right w:val="none" w:sz="0" w:space="0" w:color="auto"/>
      </w:divBdr>
      <w:divsChild>
        <w:div w:id="132496453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lscft.nhs.uk/news/trust-celebrates-design-mental-health-award-win-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LSCFT</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Budd Miranda (LSCFT)</dc:creator>
  <cp:keywords/>
  <dc:description/>
  <cp:lastModifiedBy>Budd Miranda (LSCFT)</cp:lastModifiedBy>
  <cp:revision>2</cp:revision>
  <dcterms:created xsi:type="dcterms:W3CDTF">2022-08-18T10:03:00Z</dcterms:created>
  <dcterms:modified xsi:type="dcterms:W3CDTF">2022-08-18T10:31:00Z</dcterms:modified>
</cp:coreProperties>
</file>