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370204C3" w:rsidR="00DF0197" w:rsidRDefault="00186548" w:rsidP="00DF0197">
      <w:r>
        <w:rPr>
          <w:sz w:val="48"/>
          <w:szCs w:val="48"/>
        </w:rPr>
        <w:t>Group Supervision Advice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1FB15B42" w:rsidR="00AA2AA1" w:rsidRDefault="00AA2AA1" w:rsidP="00DF0197"/>
    <w:p w14:paraId="504FFE93" w14:textId="0AF26FA0" w:rsidR="00702870" w:rsidRDefault="00702870" w:rsidP="00702870">
      <w:pPr>
        <w:pStyle w:val="Heading1"/>
        <w:rPr>
          <w:rFonts w:eastAsia="Arial"/>
        </w:rPr>
      </w:pPr>
      <w:r>
        <w:rPr>
          <w:rFonts w:eastAsia="Arial"/>
        </w:rPr>
        <w:lastRenderedPageBreak/>
        <w:t>Group Supervision Advice</w:t>
      </w:r>
    </w:p>
    <w:p w14:paraId="4FABA775" w14:textId="77777777" w:rsidR="00702870" w:rsidRDefault="00702870" w:rsidP="00702870">
      <w:pPr>
        <w:spacing w:after="165" w:line="248" w:lineRule="auto"/>
        <w:ind w:left="-4" w:right="57" w:hanging="10"/>
        <w:rPr>
          <w:rFonts w:eastAsia="Arial" w:cs="Arial"/>
          <w:color w:val="181717"/>
        </w:rPr>
      </w:pPr>
    </w:p>
    <w:p w14:paraId="618FE5A7" w14:textId="11B108CF" w:rsidR="00702870" w:rsidRDefault="00702870" w:rsidP="00702870">
      <w:pPr>
        <w:spacing w:after="165" w:line="248" w:lineRule="auto"/>
        <w:ind w:left="-4" w:right="57" w:hanging="10"/>
      </w:pPr>
      <w:bookmarkStart w:id="1" w:name="_GoBack"/>
      <w:bookmarkEnd w:id="1"/>
      <w:r>
        <w:rPr>
          <w:rFonts w:eastAsia="Arial" w:cs="Arial"/>
          <w:color w:val="181717"/>
        </w:rPr>
        <w:t xml:space="preserve">The following is a list of ground rules is used as an illustration of what it is possible to include. The group itself should generate </w:t>
      </w:r>
      <w:r>
        <w:rPr>
          <w:rFonts w:eastAsia="Arial" w:cs="Arial"/>
          <w:color w:val="181717"/>
        </w:rPr>
        <w:t>its</w:t>
      </w:r>
      <w:r>
        <w:rPr>
          <w:rFonts w:eastAsia="Arial" w:cs="Arial"/>
          <w:color w:val="181717"/>
        </w:rPr>
        <w:t xml:space="preserve"> own list. The detail of each point is discussed within the group and agreed by all participants prior to the clinical supervision commencing. </w:t>
      </w:r>
    </w:p>
    <w:p w14:paraId="686A1A7F" w14:textId="3D1DD9DB" w:rsidR="00702870" w:rsidRDefault="00702870" w:rsidP="00702870">
      <w:pPr>
        <w:spacing w:after="727" w:line="248" w:lineRule="auto"/>
        <w:ind w:left="-4" w:right="57" w:hanging="10"/>
      </w:pPr>
      <w:r>
        <w:rPr>
          <w:rFonts w:eastAsia="Arial" w:cs="Arial"/>
          <w:color w:val="181717"/>
        </w:rPr>
        <w:t xml:space="preserve">Establishing ground rules in group supervision situations can help participants to feel safe to share their experiences </w:t>
      </w:r>
      <w:r>
        <w:rPr>
          <w:rFonts w:eastAsia="Arial" w:cs="Arial"/>
          <w:color w:val="181717"/>
        </w:rPr>
        <w:t>and</w:t>
      </w:r>
      <w:r>
        <w:rPr>
          <w:rFonts w:eastAsia="Arial" w:cs="Arial"/>
          <w:color w:val="181717"/>
        </w:rPr>
        <w:t xml:space="preserve"> help the group function healthily. It can be helpful to have the contract/ground rules on display during supervision sessions so that group members can stay mindful of what has been agreed.</w:t>
      </w:r>
    </w:p>
    <w:p w14:paraId="49876A61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Confidentiality.</w:t>
      </w:r>
    </w:p>
    <w:p w14:paraId="6B08E8D2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Not to talk over each other.</w:t>
      </w:r>
    </w:p>
    <w:p w14:paraId="4FD8BB78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Respect for our colleagues and each other’s opinions.</w:t>
      </w:r>
    </w:p>
    <w:p w14:paraId="489CDC1C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Listen to each other.</w:t>
      </w:r>
    </w:p>
    <w:p w14:paraId="44B4FF21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GSOH (good sense of humour).</w:t>
      </w:r>
    </w:p>
    <w:p w14:paraId="6EAC7079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Challenge others respectfully.</w:t>
      </w:r>
    </w:p>
    <w:p w14:paraId="6863C9D7" w14:textId="2DBF85FB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Awareness of others</w:t>
      </w:r>
      <w:r>
        <w:rPr>
          <w:rFonts w:eastAsia="Arial" w:cs="Arial"/>
          <w:color w:val="181717"/>
        </w:rPr>
        <w:t xml:space="preserve"> try not to dominate the space.</w:t>
      </w:r>
    </w:p>
    <w:p w14:paraId="57432EEC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Keep to time.</w:t>
      </w:r>
    </w:p>
    <w:p w14:paraId="476BEA34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Allow people to own their own experience.</w:t>
      </w:r>
    </w:p>
    <w:p w14:paraId="120497E6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rFonts w:eastAsia="Arial" w:cs="Arial"/>
          <w:color w:val="181717"/>
        </w:rPr>
        <w:t>Responsible for looking after ourselves.</w:t>
      </w:r>
    </w:p>
    <w:p w14:paraId="5543FF36" w14:textId="77777777" w:rsidR="00702870" w:rsidRDefault="00702870" w:rsidP="00702870">
      <w:pPr>
        <w:numPr>
          <w:ilvl w:val="0"/>
          <w:numId w:val="19"/>
        </w:numPr>
        <w:spacing w:after="77" w:line="253" w:lineRule="auto"/>
        <w:ind w:hanging="2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A18D1A" wp14:editId="51AF174E">
                <wp:simplePos x="0" y="0"/>
                <wp:positionH relativeFrom="column">
                  <wp:posOffset>6350</wp:posOffset>
                </wp:positionH>
                <wp:positionV relativeFrom="paragraph">
                  <wp:posOffset>-2551051</wp:posOffset>
                </wp:positionV>
                <wp:extent cx="5027300" cy="3011300"/>
                <wp:effectExtent l="0" t="0" r="0" b="0"/>
                <wp:wrapNone/>
                <wp:docPr id="109250" name="Group 109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300" cy="3011300"/>
                          <a:chOff x="0" y="0"/>
                          <a:chExt cx="5027300" cy="3011300"/>
                        </a:xfrm>
                      </wpg:grpSpPr>
                      <wps:wsp>
                        <wps:cNvPr id="8377" name="Shape 8377"/>
                        <wps:cNvSpPr/>
                        <wps:spPr>
                          <a:xfrm>
                            <a:off x="0" y="25305"/>
                            <a:ext cx="0" cy="297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3337">
                                <a:moveTo>
                                  <a:pt x="0" y="0"/>
                                </a:moveTo>
                                <a:lnTo>
                                  <a:pt x="0" y="2973337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" name="Shape 8378"/>
                        <wps:cNvSpPr/>
                        <wps:spPr>
                          <a:xfrm>
                            <a:off x="25391" y="3011300"/>
                            <a:ext cx="4989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221">
                                <a:moveTo>
                                  <a:pt x="0" y="0"/>
                                </a:moveTo>
                                <a:lnTo>
                                  <a:pt x="498922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" name="Shape 8379"/>
                        <wps:cNvSpPr/>
                        <wps:spPr>
                          <a:xfrm>
                            <a:off x="5027300" y="12658"/>
                            <a:ext cx="0" cy="297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3337">
                                <a:moveTo>
                                  <a:pt x="0" y="297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" name="Shape 8380"/>
                        <wps:cNvSpPr/>
                        <wps:spPr>
                          <a:xfrm>
                            <a:off x="12690" y="0"/>
                            <a:ext cx="4989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221">
                                <a:moveTo>
                                  <a:pt x="49892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1" name="Shape 8381"/>
                        <wps:cNvSpPr/>
                        <wps:spPr>
                          <a:xfrm>
                            <a:off x="0" y="30113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2" name="Shape 8382"/>
                        <wps:cNvSpPr/>
                        <wps:spPr>
                          <a:xfrm>
                            <a:off x="5027296" y="30113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3" name="Shape 8383"/>
                        <wps:cNvSpPr/>
                        <wps:spPr>
                          <a:xfrm>
                            <a:off x="5027296" y="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4" name="Shape 8384"/>
                        <wps:cNvSpPr/>
                        <wps:spPr>
                          <a:xfrm>
                            <a:off x="0" y="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FCA9E" id="Group 109250" o:spid="_x0000_s1026" style="position:absolute;margin-left:.5pt;margin-top:-200.85pt;width:395.85pt;height:237.1pt;z-index:-251657216" coordsize="50273,30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aJqQMAAJ4bAAAOAAAAZHJzL2Uyb0RvYy54bWzsWdtymzAQfe9M/4HhveEWx8DEzkPT5qXT&#10;dpr0AxQQlxmQGEkxzt93tSDsmKSp3SZ1ZsiDI4S02j06Z1fA+cW6rqwVFbLkbGF7J65tUZbwtGT5&#10;wv558/lDaFtSEZaSijO6sO+ptC+W79+dt01MfV7wKqXCAiNMxm2zsAulmthxZFLQmsgT3lAGNzMu&#10;aqLgUuROKkgL1uvK8V33zGm5SBvBEyol9F52N+0l2s8ymqhvWSapsqqFDb4p/BX4e6t/neU5iXNB&#10;mqJMejfIAV7UpGSw6GDqkihi3YlyZKouE8Elz9RJwmuHZ1mZUIwBovHcnWiuBL9rMJY8bvNmgAmg&#10;3cHpYLPJ19V3YZUp7J0b+TOAiJEa9gmXtvo+AKlt8hjGXonmuvku+o68u9JxrzNR6/8QkbVGeO8H&#10;eOlaWQl0zlx/HriwRAL3Atfz9AVuQFLALo3mJcWnZ2Y6ZmFH+ze40zZAJrnBS/4dXtcFaShug9QY&#10;9HiFwXxu0MIRFvYgNDhuAErGEjB7EiV/FrizDgeDVI+RH82DIJjre0OkJE7upLqiHOEmqy9SIYR5&#10;alqkMK1kzUxTgBJ+q4GGKD1Pe6mbVrGwzfK6r+YresPxrtrZKHBtc7di41HGThdGNwIm6WUwsGFp&#10;6NwOrmJWC7z058gZAtlBsBRVpkddEgnTSZxKS7MX0gwM8KKoJ1Vvy4wCJbHUOACraop0u4ItdV9R&#10;baxiP2gGcgC2eriSFPntx0pYKwIJxAu9uWe2A4fqOVlZVcMsdzzLxT/sJ1VTkM4WMh+c7BdAIHpL&#10;2ijF3LVrNum96RIYpAEgikljYGuYhG5xpob5DJIv0mgrWt285ek9yhkBAc1opb+OeKAwdKlmEE+o&#10;PdTLg8ieFw/IJoJd300lRkKnURj5PgzQycaAbbLUNsteTkJAXuOF3pCNSJo9JGQs6EBNGC8toajL&#10;y5OEjlxC0UhC0V4SGgoycMvzz2YoQEgjfdV9K1XoYX3ZyOyxWvRaEpqqEM3eQBUKgeMPqxD07FOF&#10;QDYR2DDJeSOeIW8fbf0ZPDTOQ74/DvFM9edtiAdOVzvi8fYSTyecB0+CO7XHpOtXPbgdfljbygQg&#10;pn9xTJueW47suSX0R6T39yK9PnT50dnTTy5Aov9WMybq44P+9Mj+2PuuMBhRPzic+nrm5rg0kb57&#10;szXl+2PL96cj0p/uRfr+kDPR/bEXuRPd/5Tu+IUDPgLhi+L+g5X+yrR9je+1N5/Vlr8AAAD//wMA&#10;UEsDBBQABgAIAAAAIQDZ4vCU3wAAAAkBAAAPAAAAZHJzL2Rvd25yZXYueG1sTI9BS8NAEIXvgv9h&#10;GcFbu0m0VmM2pRT1VARbQbxNk2kSmp0N2W2S/nvHk97eYx5vvpetJtuqgXrfODYQzyNQxIUrG64M&#10;fO5fZ4+gfEAusXVMBi7kYZVfX2WYlm7kDxp2oVJSwj5FA3UIXaq1L2qy6OeuI5bb0fUWg9i+0mWP&#10;o5TbVidR9KAtNiwfauxoU1Nx2p2tgbcRx/Vd/DJsT8fN5Xu/eP/axmTM7c20fgYVaAp/YfjFF3TI&#10;hengzlx61YqXJcHA7D6Kl6AksHxKRBxEJAvQeab/L8h/AAAA//8DAFBLAQItABQABgAIAAAAIQC2&#10;gziS/gAAAOEBAAATAAAAAAAAAAAAAAAAAAAAAABbQ29udGVudF9UeXBlc10ueG1sUEsBAi0AFAAG&#10;AAgAAAAhADj9If/WAAAAlAEAAAsAAAAAAAAAAAAAAAAALwEAAF9yZWxzLy5yZWxzUEsBAi0AFAAG&#10;AAgAAAAhAGKCNompAwAAnhsAAA4AAAAAAAAAAAAAAAAALgIAAGRycy9lMm9Eb2MueG1sUEsBAi0A&#10;FAAGAAgAAAAhANni8JTfAAAACQEAAA8AAAAAAAAAAAAAAAAAAwYAAGRycy9kb3ducmV2LnhtbFBL&#10;BQYAAAAABAAEAPMAAAAPBwAAAAA=&#10;">
                <v:shape id="Shape 8377" o:spid="_x0000_s1027" style="position:absolute;top:253;width:0;height:29733;visibility:visible;mso-wrap-style:square;v-text-anchor:top" coordsize="0,297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VIxgAAAN0AAAAPAAAAZHJzL2Rvd25yZXYueG1sRI9Pa8JA&#10;FMTvhX6H5RW8NZsqqE3dSP+giF5aFXp9ZF+zwezbmF1j/PauIPQ4zMxvmNm8t7XoqPWVYwUvSQqC&#10;uHC64lLBfrd4noLwAVlj7ZgUXMjDPH98mGGm3Zl/qNuGUkQI+wwVmBCaTEpfGLLoE9cQR+/PtRZD&#10;lG0pdYvnCLe1HKbpWFqsOC4YbOjTUHHYnqyC5dF8vX6v9ebix+bgPk7md6V7pQZP/fsbiEB9+A/f&#10;2yutYDqaTOD2Jj4BmV8BAAD//wMAUEsBAi0AFAAGAAgAAAAhANvh9svuAAAAhQEAABMAAAAAAAAA&#10;AAAAAAAAAAAAAFtDb250ZW50X1R5cGVzXS54bWxQSwECLQAUAAYACAAAACEAWvQsW78AAAAVAQAA&#10;CwAAAAAAAAAAAAAAAAAfAQAAX3JlbHMvLnJlbHNQSwECLQAUAAYACAAAACEAB2plSMYAAADdAAAA&#10;DwAAAAAAAAAAAAAAAAAHAgAAZHJzL2Rvd25yZXYueG1sUEsFBgAAAAADAAMAtwAAAPoCAAAAAA==&#10;" path="m,l,2973337e" filled="f" strokecolor="#171616" strokeweight="1pt">
                  <v:stroke endcap="round"/>
                  <v:path arrowok="t" textboxrect="0,0,0,2973337"/>
                </v:shape>
                <v:shape id="Shape 8378" o:spid="_x0000_s1028" style="position:absolute;left:253;top:30113;width:49893;height:0;visibility:visible;mso-wrap-style:square;v-text-anchor:top" coordsize="4989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ZpwQAAAN0AAAAPAAAAZHJzL2Rvd25yZXYueG1sRE9LawIx&#10;EL4L/ocwgjfN1lIfW6OIUPAkaG3pcdiMm8XNZNmMuv57cyh4/Pjey3Xna3WjNlaBDbyNM1DERbAV&#10;lwZO31+jOagoyBbrwGTgQRHWq35vibkNdz7Q7SilSiEcczTgRJpc61g48hjHoSFO3Dm0HiXBttS2&#10;xXsK97WeZNlUe6w4NThsaOuouByv3oBfXHbTK8rpx/3hVj72v7PF2RszHHSbT1BCnbzE/+6dNTB/&#10;n6W56U16Anr1BAAA//8DAFBLAQItABQABgAIAAAAIQDb4fbL7gAAAIUBAAATAAAAAAAAAAAAAAAA&#10;AAAAAABbQ29udGVudF9UeXBlc10ueG1sUEsBAi0AFAAGAAgAAAAhAFr0LFu/AAAAFQEAAAsAAAAA&#10;AAAAAAAAAAAAHwEAAF9yZWxzLy5yZWxzUEsBAi0AFAAGAAgAAAAhAE4admnBAAAA3QAAAA8AAAAA&#10;AAAAAAAAAAAABwIAAGRycy9kb3ducmV2LnhtbFBLBQYAAAAAAwADALcAAAD1AgAAAAA=&#10;" path="m,l4989221,e" filled="f" strokecolor="#171616" strokeweight="1pt">
                  <v:stroke endcap="round"/>
                  <v:path arrowok="t" textboxrect="0,0,4989221,0"/>
                </v:shape>
                <v:shape id="Shape 8379" o:spid="_x0000_s1029" style="position:absolute;left:50273;top:126;width:0;height:29733;visibility:visible;mso-wrap-style:square;v-text-anchor:top" coordsize="0,297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ShxQAAAN0AAAAPAAAAZHJzL2Rvd25yZXYueG1sRI9bawIx&#10;FITfC/6HcIS+1awVvKxGsUqL1Bdv4Othc9wsbk7WTdT13zcFwcdhZr5hJrPGluJGtS8cK+h2EhDE&#10;mdMF5woO+++PIQgfkDWWjknBgzzMpq23Caba3XlLt13IRYSwT1GBCaFKpfSZIYu+4yri6J1cbTFE&#10;WedS13iPcFvKzyTpS4sFxwWDFS0MZefd1Sr4uZjlaPOr1w/fN2f3dTXHlW6Uem838zGIQE14hZ/t&#10;lVYw7A1G8P8mPgE5/QMAAP//AwBQSwECLQAUAAYACAAAACEA2+H2y+4AAACFAQAAEwAAAAAAAAAA&#10;AAAAAAAAAAAAW0NvbnRlbnRfVHlwZXNdLnhtbFBLAQItABQABgAIAAAAIQBa9CxbvwAAABUBAAAL&#10;AAAAAAAAAAAAAAAAAB8BAABfcmVscy8ucmVsc1BLAQItABQABgAIAAAAIQAZuVShxQAAAN0AAAAP&#10;AAAAAAAAAAAAAAAAAAcCAABkcnMvZG93bnJldi54bWxQSwUGAAAAAAMAAwC3AAAA+QIAAAAA&#10;" path="m,2973337l,e" filled="f" strokecolor="#171616" strokeweight="1pt">
                  <v:stroke endcap="round"/>
                  <v:path arrowok="t" textboxrect="0,0,0,2973337"/>
                </v:shape>
                <v:shape id="Shape 8380" o:spid="_x0000_s1030" style="position:absolute;left:126;width:49893;height:0;visibility:visible;mso-wrap-style:square;v-text-anchor:top" coordsize="4989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pIwQAAAN0AAAAPAAAAZHJzL2Rvd25yZXYueG1sRE9Na8JA&#10;EL0L/Q/LFHrTjS3aGF2lCAVPQtWKxyE7ZoPZ2ZAdNf337kHo8fG+F6veN+pGXawDGxiPMlDEZbA1&#10;VwYO++9hDioKssUmMBn4owir5ctggYUNd/6h204qlUI4FmjAibSF1rF05DGOQkucuHPoPEqCXaVt&#10;h/cU7hv9nmVT7bHm1OCwpbWj8rK7egN+dtlMryiHX3fCtUy2x8/Z2Rvz9tp/zUEJ9fIvfro31kD+&#10;kaf96U16Anr5AAAA//8DAFBLAQItABQABgAIAAAAIQDb4fbL7gAAAIUBAAATAAAAAAAAAAAAAAAA&#10;AAAAAABbQ29udGVudF9UeXBlc10ueG1sUEsBAi0AFAAGAAgAAAAhAFr0LFu/AAAAFQEAAAsAAAAA&#10;AAAAAAAAAAAAHwEAAF9yZWxzLy5yZWxzUEsBAi0AFAAGAAgAAAAhAIW5CkjBAAAA3QAAAA8AAAAA&#10;AAAAAAAAAAAABwIAAGRycy9kb3ducmV2LnhtbFBLBQYAAAAAAwADALcAAAD1AgAAAAA=&#10;" path="m4989221,l,e" filled="f" strokecolor="#171616" strokeweight="1pt">
                  <v:stroke endcap="round"/>
                  <v:path arrowok="t" textboxrect="0,0,4989221,0"/>
                </v:shape>
                <v:shape id="Shape 8381" o:spid="_x0000_s1031" style="position:absolute;top:301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JUxQAAAN0AAAAPAAAAZHJzL2Rvd25yZXYueG1sRI9Pa8JA&#10;FMTvhX6H5RW81Y2KJaRuQvEP6MFDrcUeH9nXJDT7NuStGr+9Wyj0OMzMb5hFMbhWXaiXxrOByTgB&#10;RVx623Bl4PixeU5BSUC22HomAzcSKPLHhwVm1l/5nS6HUKkIYcnQQB1Cl2ktZU0OZew74uh9+95h&#10;iLKvtO3xGuGu1dMkedEOG44LNXa0rKn8OZydgeB5xaft/LT6krV80i7dHysxZvQ0vL2CCjSE//Bf&#10;e2sNpLN0Ar9v4hPQ+R0AAP//AwBQSwECLQAUAAYACAAAACEA2+H2y+4AAACFAQAAEwAAAAAAAAAA&#10;AAAAAAAAAAAAW0NvbnRlbnRfVHlwZXNdLnhtbFBLAQItABQABgAIAAAAIQBa9CxbvwAAABUBAAAL&#10;AAAAAAAAAAAAAAAAAB8BAABfcmVscy8ucmVsc1BLAQItABQABgAIAAAAIQBw6IJU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8382" o:spid="_x0000_s1032" style="position:absolute;left:50272;top:301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wjxQAAAN0AAAAPAAAAZHJzL2Rvd25yZXYueG1sRI9Pa8JA&#10;FMTvQr/D8gq96aZKJaRuQqkV7MGDf4o9PrKvSWj2bcjbavrtXUHwOMzMb5hFMbhWnaiXxrOB50kC&#10;irj0tuHKwGG/GqegJCBbbD2TgX8SKPKH0QIz68+8pdMuVCpCWDI0UIfQZVpLWZNDmfiOOHo/vncY&#10;ouwrbXs8R7hr9TRJ5tphw3Ghxo7eayp/d3/OQPC85OP65bj8lg/5os90c6jEmKfH4e0VVKAh3MO3&#10;9toaSGfpFK5v4hPQ+QUAAP//AwBQSwECLQAUAAYACAAAACEA2+H2y+4AAACFAQAAEwAAAAAAAAAA&#10;AAAAAAAAAAAAW0NvbnRlbnRfVHlwZXNdLnhtbFBLAQItABQABgAIAAAAIQBa9CxbvwAAABUBAAAL&#10;AAAAAAAAAAAAAAAAAB8BAABfcmVscy8ucmVsc1BLAQItABQABgAIAAAAIQCAOhwj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8383" o:spid="_x0000_s1033" style="position:absolute;left:502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m4xQAAAN0AAAAPAAAAZHJzL2Rvd25yZXYueG1sRI9Pa8JA&#10;FMTvgt9heYXedNNKJaRuQtEK9tCDf4o9PrKvSWj2bchbNf32XUHwOMzMb5hFMbhWnamXxrOBp2kC&#10;irj0tuHKwGG/nqSgJCBbbD2TgT8SKPLxaIGZ9Rfe0nkXKhUhLBkaqEPoMq2lrMmhTH1HHL0f3zsM&#10;UfaVtj1eIty1+jlJ5tphw3Ghxo6WNZW/u5MzEDyv+Lh5Oa6+5V2+6CP9PFRizOPD8PYKKtAQ7uFb&#10;e2MNpLN0Btc38Qno/B8AAP//AwBQSwECLQAUAAYACAAAACEA2+H2y+4AAACFAQAAEwAAAAAAAAAA&#10;AAAAAAAAAAAAW0NvbnRlbnRfVHlwZXNdLnhtbFBLAQItABQABgAIAAAAIQBa9CxbvwAAABUBAAAL&#10;AAAAAAAAAAAAAAAAAB8BAABfcmVscy8ucmVsc1BLAQItABQABgAIAAAAIQDvdrm4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8384" o:spid="_x0000_s1034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HMxQAAAN0AAAAPAAAAZHJzL2Rvd25yZXYueG1sRI9Pa8JA&#10;FMTvhX6H5RW86aZqS4iuUvwD9tBDrUWPj+wzCWbfhrxV47d3C0KPw8z8hpnOO1erC7VSeTbwOkhA&#10;EefeVlwY2P2s+ykoCcgWa89k4EYC89nz0xQz66/8TZdtKFSEsGRooAyhybSWvCSHMvANcfSOvnUY&#10;omwLbVu8Rrir9TBJ3rXDiuNCiQ0tSspP27MzEDwveb952y8PspJf+ky/doUY03vpPiagAnXhP/xo&#10;b6yBdJSO4e9NfAJ6dgcAAP//AwBQSwECLQAUAAYACAAAACEA2+H2y+4AAACFAQAAEwAAAAAAAAAA&#10;AAAAAAAAAAAAW0NvbnRlbnRfVHlwZXNdLnhtbFBLAQItABQABgAIAAAAIQBa9CxbvwAAABUBAAAL&#10;AAAAAAAAAAAAAAAAAB8BAABfcmVscy8ucmVsc1BLAQItABQABgAIAAAAIQBgnyHM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</v:group>
            </w:pict>
          </mc:Fallback>
        </mc:AlternateContent>
      </w:r>
      <w:r>
        <w:rPr>
          <w:rFonts w:eastAsia="Arial" w:cs="Arial"/>
          <w:color w:val="181717"/>
        </w:rPr>
        <w:t>Remember that you can take time out should you need to.</w:t>
      </w:r>
    </w:p>
    <w:p w14:paraId="7206B92F" w14:textId="77777777" w:rsidR="00BB708B" w:rsidRDefault="00BB708B" w:rsidP="00DF0197"/>
    <w:sectPr w:rsidR="00BB708B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272E3D59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186548" w:rsidRPr="00186548">
            <w:t>Group Supervision Advice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566B02"/>
    <w:multiLevelType w:val="hybridMultilevel"/>
    <w:tmpl w:val="EFA42F6A"/>
    <w:lvl w:ilvl="0" w:tplc="6A303AF6">
      <w:start w:val="1"/>
      <w:numFmt w:val="decimal"/>
      <w:lvlText w:val="%1"/>
      <w:lvlJc w:val="left"/>
      <w:pPr>
        <w:ind w:left="6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258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A382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002F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E697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0CF3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F8D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36FE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6A4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95F28"/>
    <w:multiLevelType w:val="hybridMultilevel"/>
    <w:tmpl w:val="7B4C9DE6"/>
    <w:lvl w:ilvl="0" w:tplc="525030E0">
      <w:start w:val="1"/>
      <w:numFmt w:val="bullet"/>
      <w:lvlText w:val=""/>
      <w:lvlJc w:val="left"/>
      <w:pPr>
        <w:ind w:left="720" w:hanging="360"/>
      </w:pPr>
      <w:rPr>
        <w:rFonts w:ascii="Wingdings" w:eastAsia="Arial" w:hAnsi="Wingdings" w:hint="default"/>
        <w:b w:val="0"/>
        <w:i w:val="0"/>
        <w:strike w:val="0"/>
        <w:dstrike w:val="0"/>
        <w:color w:val="0092C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43AE"/>
    <w:multiLevelType w:val="hybridMultilevel"/>
    <w:tmpl w:val="66647A8C"/>
    <w:lvl w:ilvl="0" w:tplc="EEFE2012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92C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74CE9"/>
    <w:multiLevelType w:val="hybridMultilevel"/>
    <w:tmpl w:val="B9A20CD8"/>
    <w:lvl w:ilvl="0" w:tplc="04104538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52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2C8EA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CB458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C6B06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AE154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00706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090B6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47CA6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252A59"/>
    <w:multiLevelType w:val="hybridMultilevel"/>
    <w:tmpl w:val="962453F8"/>
    <w:lvl w:ilvl="0" w:tplc="C8C26F04">
      <w:start w:val="1"/>
      <w:numFmt w:val="decimal"/>
      <w:lvlText w:val="%1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CA690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01BA82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873EFB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67FCB7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AC5E29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624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C9AD7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1CAD3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4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15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86548"/>
    <w:rsid w:val="001E03C5"/>
    <w:rsid w:val="001F4EE7"/>
    <w:rsid w:val="00215DDA"/>
    <w:rsid w:val="002604C6"/>
    <w:rsid w:val="002E7D18"/>
    <w:rsid w:val="00332F24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02870"/>
    <w:rsid w:val="00711B18"/>
    <w:rsid w:val="00745EC2"/>
    <w:rsid w:val="00794A7F"/>
    <w:rsid w:val="00812292"/>
    <w:rsid w:val="008323BC"/>
    <w:rsid w:val="0085079E"/>
    <w:rsid w:val="00884177"/>
    <w:rsid w:val="008C0CEF"/>
    <w:rsid w:val="008D47B1"/>
    <w:rsid w:val="008D6C9C"/>
    <w:rsid w:val="008F22A5"/>
    <w:rsid w:val="00915550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B708B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  <w:style w:type="table" w:customStyle="1" w:styleId="TableGrid0">
    <w:name w:val="TableGrid"/>
    <w:rsid w:val="008D47B1"/>
    <w:pPr>
      <w:spacing w:line="240" w:lineRule="auto"/>
    </w:pPr>
    <w:rPr>
      <w:rFonts w:asciiTheme="minorHAnsi" w:eastAsiaTheme="minorEastAsia" w:hAnsiTheme="minorHAns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66da30-c57e-467e-bd92-94ce3dcc2d9c"/>
    <ds:schemaRef ds:uri="http://purl.org/dc/elements/1.1/"/>
    <ds:schemaRef ds:uri="http://schemas.microsoft.com/office/2006/metadata/properties"/>
    <ds:schemaRef ds:uri="cccaf3ac-2de9-44d4-aa31-54302fceb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641A65-5F7E-4FB0-BD51-4A848C01FDB1}"/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36386-080F-4CCC-AB89-F3EA59F2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4</cp:revision>
  <dcterms:created xsi:type="dcterms:W3CDTF">2020-02-05T13:49:00Z</dcterms:created>
  <dcterms:modified xsi:type="dcterms:W3CDTF">2020-02-05T13:56:00Z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