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W w:w="0" w:type="auto"/>
        <w:tblLook w:val="04A0" w:firstRow="1" w:lastRow="0" w:firstColumn="1" w:lastColumn="0" w:noHBand="0" w:noVBand="1"/>
      </w:tblPr>
      <w:tblGrid>
        <w:gridCol w:w="8901"/>
      </w:tblGrid>
      <w:tr w:rsidRPr="00A31A7A" w:rsidR="00A31A7A" w:rsidTr="3588D9EC" w14:paraId="303150CD" w14:textId="77777777">
        <w:tc>
          <w:tcPr>
            <w:tcW w:w="8901" w:type="dxa"/>
          </w:tcPr>
          <w:p w:rsidRPr="00A31A7A" w:rsidR="00A31A7A" w:rsidP="00F553B6" w:rsidRDefault="00A31A7A" w14:paraId="26FC17FF" w14:textId="4E0AB48D">
            <w:pPr>
              <w:pStyle w:val="Subtitle"/>
              <w:spacing w:after="240"/>
            </w:pPr>
          </w:p>
        </w:tc>
      </w:tr>
      <w:tr w:rsidRPr="00A31A7A" w:rsidR="00A31A7A" w:rsidTr="3588D9EC" w14:paraId="6115C096" w14:textId="77777777">
        <w:tc>
          <w:tcPr>
            <w:tcW w:w="8901" w:type="dxa"/>
            <w:tcMar>
              <w:bottom w:w="0" w:type="dxa"/>
            </w:tcMar>
          </w:tcPr>
          <w:p w:rsidRPr="00A31A7A" w:rsidR="00A31A7A" w:rsidP="00DD3B8F" w:rsidRDefault="7092FF13" w14:paraId="6EF5A708" w14:textId="46061946">
            <w:pPr>
              <w:pStyle w:val="Title"/>
            </w:pPr>
            <w:r>
              <w:t xml:space="preserve">Developing the Physician Associate workforce: apprenticeship </w:t>
            </w:r>
            <w:r w:rsidR="2519ECB3">
              <w:t xml:space="preserve">funding </w:t>
            </w:r>
            <w:r>
              <w:t>initiative 2023/24</w:t>
            </w:r>
          </w:p>
        </w:tc>
      </w:tr>
      <w:tr w:rsidRPr="00A31A7A" w:rsidR="00A31A7A" w:rsidTr="3588D9EC" w14:paraId="3F8283CF" w14:textId="77777777">
        <w:tc>
          <w:tcPr>
            <w:tcW w:w="8901" w:type="dxa"/>
            <w:tcMar>
              <w:bottom w:w="851" w:type="dxa"/>
            </w:tcMar>
          </w:tcPr>
          <w:p w:rsidRPr="00A31A7A" w:rsidR="00A31A7A" w:rsidP="3588D9EC" w:rsidRDefault="00212C92" w14:paraId="1A8A1CE0" w14:textId="5BE6D602">
            <w:pPr>
              <w:pStyle w:val="Subtitle"/>
              <w:spacing w:before="120"/>
            </w:pPr>
            <w:r>
              <w:t>Implementation Guidance for Employers</w:t>
            </w:r>
          </w:p>
        </w:tc>
      </w:tr>
      <w:tr w:rsidRPr="00A31A7A" w:rsidR="00A31A7A" w:rsidTr="3588D9EC" w14:paraId="70CCC05F" w14:textId="77777777">
        <w:tc>
          <w:tcPr>
            <w:tcW w:w="8901" w:type="dxa"/>
          </w:tcPr>
          <w:p w:rsidRPr="00A31A7A" w:rsidR="00A31A7A" w:rsidP="00DD3B8F" w:rsidRDefault="00A31A7A" w14:paraId="0D076C27" w14:textId="6129A0DF">
            <w:pPr>
              <w:pStyle w:val="Date"/>
            </w:pPr>
            <w:r w:rsidRPr="00A31A7A">
              <w:t xml:space="preserve">Version </w:t>
            </w:r>
            <w:r w:rsidR="00212C92">
              <w:t>1.0</w:t>
            </w:r>
            <w:r w:rsidRPr="00A31A7A">
              <w:t xml:space="preserve">, </w:t>
            </w:r>
            <w:sdt>
              <w:sdtPr>
                <w:rPr>
                  <w:color w:val="2B579A"/>
                  <w:shd w:val="clear" w:color="auto" w:fill="E6E6E6"/>
                </w:rPr>
                <w:alias w:val="Date"/>
                <w:id w:val="-1613351165"/>
                <w:placeholder>
                  <w:docPart w:val="4A2F084A2C084A6DAAED1B72445B9D60"/>
                </w:placeholder>
                <w:date w:fullDate="2023-06-13T00:00:00Z">
                  <w:dateFormat w:val="d MMMM yyyy"/>
                  <w:lid w:val="en-GB"/>
                  <w:storeMappedDataAs w:val="dateTime"/>
                  <w:calendar w:val="gregorian"/>
                </w:date>
              </w:sdtPr>
              <w:sdtEndPr>
                <w:rPr>
                  <w:color w:val="231F20"/>
                  <w:shd w:val="clear" w:color="auto" w:fill="auto"/>
                </w:rPr>
              </w:sdtEndPr>
              <w:sdtContent>
                <w:r w:rsidR="00E154C5">
                  <w:rPr>
                    <w:color w:val="2B579A"/>
                    <w:shd w:val="clear" w:color="auto" w:fill="E6E6E6"/>
                  </w:rPr>
                  <w:t>13 June 2023</w:t>
                </w:r>
              </w:sdtContent>
            </w:sdt>
          </w:p>
        </w:tc>
      </w:tr>
    </w:tbl>
    <w:p w:rsidRPr="007542A0" w:rsidR="008E6AE9" w:rsidP="007542A0" w:rsidRDefault="008E6AE9" w14:paraId="79FD0328" w14:textId="77777777"/>
    <w:tbl>
      <w:tblPr>
        <w:tblStyle w:val="TableGrid"/>
        <w:tblpPr w:vertAnchor="page" w:horzAnchor="margin" w:tblpY="676"/>
        <w:tblOverlap w:val="never"/>
        <w:tblW w:w="6727" w:type="dxa"/>
        <w:tblLook w:val="04A0" w:firstRow="1" w:lastRow="0" w:firstColumn="1" w:lastColumn="0" w:noHBand="0" w:noVBand="1"/>
      </w:tblPr>
      <w:tblGrid>
        <w:gridCol w:w="6727"/>
      </w:tblGrid>
      <w:tr w:rsidR="00C94874" w:rsidTr="000374B0" w14:paraId="0F3D861A" w14:textId="77777777">
        <w:trPr>
          <w:trHeight w:val="642"/>
        </w:trPr>
        <w:sdt>
          <w:sdtPr>
            <w:rPr>
              <w:color w:val="2B579A"/>
              <w:shd w:val="clear" w:color="auto" w:fill="E6E6E6"/>
            </w:rPr>
            <w:alias w:val="Protective Marking"/>
            <w:tag w:val="Protective Marking"/>
            <w:id w:val="-1097942897"/>
            <w:placeholder>
              <w:docPart w:val="6E5D1FADB451408889AD9383FAD9D870"/>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rPr>
              <w:color w:val="768692"/>
              <w:shd w:val="clear" w:color="auto" w:fill="auto"/>
            </w:rPr>
          </w:sdtEndPr>
          <w:sdtContent>
            <w:tc>
              <w:tcPr>
                <w:tcW w:w="8901" w:type="dxa"/>
              </w:tcPr>
              <w:p w:rsidR="00C94874" w:rsidP="000374B0" w:rsidRDefault="00E154C5" w14:paraId="7A6EFF1A" w14:textId="33F64059">
                <w:pPr>
                  <w:pStyle w:val="Classification"/>
                </w:pPr>
                <w:r>
                  <w:rPr>
                    <w:color w:val="2B579A"/>
                    <w:shd w:val="clear" w:color="auto" w:fill="E6E6E6"/>
                  </w:rPr>
                  <w:t>Classification: Official</w:t>
                </w:r>
              </w:p>
            </w:tc>
          </w:sdtContent>
        </w:sdt>
      </w:tr>
      <w:tr w:rsidR="00C94874" w:rsidTr="000374B0" w14:paraId="478A34CC" w14:textId="77777777">
        <w:tc>
          <w:tcPr>
            <w:tcW w:w="8901" w:type="dxa"/>
          </w:tcPr>
          <w:p w:rsidR="00C94874" w:rsidP="000374B0" w:rsidRDefault="00C94874" w14:paraId="464E5E73" w14:textId="77777777">
            <w:pPr>
              <w:pStyle w:val="Classification"/>
            </w:pPr>
            <w:r>
              <w:t xml:space="preserve">Publication reference: </w:t>
            </w:r>
          </w:p>
        </w:tc>
      </w:tr>
    </w:tbl>
    <w:p w:rsidRPr="008E6AE9" w:rsidR="00C94874" w:rsidP="008E6AE9" w:rsidRDefault="00C94874" w14:paraId="1C1859D7" w14:textId="77777777"/>
    <w:p w:rsidR="001241F4" w:rsidP="00991A82" w:rsidRDefault="001241F4" w14:paraId="6D3B5DE0" w14:textId="77777777">
      <w:pPr>
        <w:sectPr w:rsidR="001241F4" w:rsidSect="0021516C">
          <w:headerReference w:type="default" r:id="rId11"/>
          <w:pgSz w:w="11906" w:h="16838" w:orient="portrait" w:code="9"/>
          <w:pgMar w:top="5103" w:right="1928" w:bottom="1134" w:left="1077" w:header="709" w:footer="709" w:gutter="0"/>
          <w:cols w:space="708"/>
          <w:docGrid w:linePitch="360"/>
        </w:sectPr>
      </w:pPr>
    </w:p>
    <w:p w:rsidR="001241F4" w:rsidP="00510CDF" w:rsidRDefault="00510CDF" w14:paraId="198D533D" w14:textId="7C3F6084">
      <w:pPr>
        <w:pStyle w:val="TOCHeading"/>
      </w:pPr>
      <w:r>
        <w:lastRenderedPageBreak/>
        <w:t>Contents</w:t>
      </w:r>
    </w:p>
    <w:p w:rsidRPr="00212C92" w:rsidR="00212C92" w:rsidP="196260FB" w:rsidRDefault="49B8D716" w14:paraId="2408BEAE" w14:textId="00D52130">
      <w:r>
        <w:t>Introduction</w:t>
      </w:r>
      <w:r w:rsidR="2252B8C2">
        <w:t xml:space="preserve"> </w:t>
      </w:r>
      <w:r w:rsidR="7092FF13">
        <w:t>......................................................................................................</w:t>
      </w:r>
      <w:r w:rsidR="2CD9D932">
        <w:t>.</w:t>
      </w:r>
      <w:r w:rsidR="51505B8B">
        <w:t xml:space="preserve">... </w:t>
      </w:r>
      <w:r w:rsidR="67D35746">
        <w:t>3</w:t>
      </w:r>
      <w:r w:rsidR="7092FF13">
        <w:t xml:space="preserve"> </w:t>
      </w:r>
    </w:p>
    <w:p w:rsidR="196260FB" w:rsidP="196260FB" w:rsidRDefault="196260FB" w14:paraId="78D929AF" w14:textId="0C31AEEB"/>
    <w:p w:rsidRPr="00212C92" w:rsidR="00212C92" w:rsidP="196260FB" w:rsidRDefault="4948D5DE" w14:paraId="7E87D959" w14:textId="78714E6B">
      <w:r>
        <w:t>Funding offer</w:t>
      </w:r>
      <w:r w:rsidR="7B0F0B01">
        <w:t xml:space="preserve"> </w:t>
      </w:r>
      <w:r w:rsidR="7092FF13">
        <w:t xml:space="preserve">........................................................................................................ </w:t>
      </w:r>
      <w:r w:rsidR="47C4964F">
        <w:t>3</w:t>
      </w:r>
      <w:r w:rsidR="7092FF13">
        <w:t xml:space="preserve"> </w:t>
      </w:r>
    </w:p>
    <w:p w:rsidR="196260FB" w:rsidP="196260FB" w:rsidRDefault="196260FB" w14:paraId="57CC7F9D" w14:textId="53B8114B"/>
    <w:p w:rsidRPr="00212C92" w:rsidR="00212C92" w:rsidP="196260FB" w:rsidRDefault="6CBC15DB" w14:paraId="3CAA17C1" w14:textId="573814C2">
      <w:r>
        <w:t>EOI process</w:t>
      </w:r>
      <w:r w:rsidR="699264BA">
        <w:t xml:space="preserve"> </w:t>
      </w:r>
      <w:r w:rsidR="7092FF13">
        <w:t>.............................................................................................</w:t>
      </w:r>
      <w:r w:rsidR="76E9D5D7">
        <w:t>............</w:t>
      </w:r>
      <w:r w:rsidR="7092FF13">
        <w:t xml:space="preserve"> </w:t>
      </w:r>
      <w:r w:rsidR="004E01C3">
        <w:t>3</w:t>
      </w:r>
    </w:p>
    <w:p w:rsidR="196260FB" w:rsidP="196260FB" w:rsidRDefault="196260FB" w14:paraId="6B9CE70B" w14:textId="3506FDAB"/>
    <w:p w:rsidRPr="00212C92" w:rsidR="00212C92" w:rsidP="196260FB" w:rsidRDefault="4512D144" w14:paraId="645E1AA8" w14:textId="79D4BB0C">
      <w:r>
        <w:t>Procurement</w:t>
      </w:r>
      <w:r w:rsidR="367AB70A">
        <w:t xml:space="preserve"> </w:t>
      </w:r>
      <w:r w:rsidR="3489EACD">
        <w:t>...</w:t>
      </w:r>
      <w:r w:rsidR="7092FF13">
        <w:t>...................................................................................................</w:t>
      </w:r>
      <w:r w:rsidR="33A3DC4B">
        <w:t>.</w:t>
      </w:r>
      <w:r w:rsidR="7092FF13">
        <w:t xml:space="preserve">. </w:t>
      </w:r>
      <w:r w:rsidR="004E01C3">
        <w:t>4</w:t>
      </w:r>
      <w:r w:rsidR="7092FF13">
        <w:t xml:space="preserve"> </w:t>
      </w:r>
    </w:p>
    <w:p w:rsidR="196260FB" w:rsidP="196260FB" w:rsidRDefault="196260FB" w14:paraId="5E55E4FB" w14:textId="6C9311E4"/>
    <w:p w:rsidRPr="00212C92" w:rsidR="00212C92" w:rsidP="196260FB" w:rsidRDefault="77626E9D" w14:paraId="09318D2E" w14:textId="64CC339E">
      <w:r>
        <w:t>Course providers</w:t>
      </w:r>
      <w:r w:rsidR="3D0498DF">
        <w:t xml:space="preserve"> </w:t>
      </w:r>
      <w:r w:rsidR="7092FF13">
        <w:t>..........................................................................</w:t>
      </w:r>
      <w:r w:rsidR="5EB741E2">
        <w:t>..</w:t>
      </w:r>
      <w:r w:rsidR="7092FF13">
        <w:t>................</w:t>
      </w:r>
      <w:r w:rsidR="2CAE7898">
        <w:t>.....</w:t>
      </w:r>
      <w:r w:rsidR="004E01C3">
        <w:t>.</w:t>
      </w:r>
      <w:r w:rsidR="7092FF13">
        <w:t xml:space="preserve"> </w:t>
      </w:r>
      <w:r w:rsidR="004E01C3">
        <w:t>4</w:t>
      </w:r>
      <w:r w:rsidR="7092FF13">
        <w:t xml:space="preserve"> </w:t>
      </w:r>
    </w:p>
    <w:p w:rsidR="196260FB" w:rsidP="196260FB" w:rsidRDefault="196260FB" w14:paraId="67D7A00D" w14:textId="4F01F5F4"/>
    <w:p w:rsidRPr="00212C92" w:rsidR="00212C92" w:rsidP="196260FB" w:rsidRDefault="0BC238C4" w14:paraId="629184C9" w14:textId="18E5B247">
      <w:r>
        <w:t>FAQs and further information</w:t>
      </w:r>
      <w:r w:rsidR="50B7640D">
        <w:t xml:space="preserve"> </w:t>
      </w:r>
      <w:r w:rsidR="7092FF13">
        <w:t>.............................................</w:t>
      </w:r>
      <w:r w:rsidR="2C480FB7">
        <w:t>...</w:t>
      </w:r>
      <w:r w:rsidR="7092FF13">
        <w:t>......</w:t>
      </w:r>
      <w:r w:rsidR="47F574D5">
        <w:t>.....................</w:t>
      </w:r>
      <w:r w:rsidR="5BF762F4">
        <w:t>.</w:t>
      </w:r>
      <w:r w:rsidR="47F574D5">
        <w:t>..</w:t>
      </w:r>
      <w:r w:rsidR="12723203">
        <w:t xml:space="preserve"> </w:t>
      </w:r>
      <w:r w:rsidR="3FCCF753">
        <w:t>5</w:t>
      </w:r>
    </w:p>
    <w:p w:rsidRPr="00212C92" w:rsidR="00212C92" w:rsidP="196260FB" w:rsidRDefault="7092FF13" w14:paraId="4D01D1A3" w14:textId="7020F6F4">
      <w:r>
        <w:t xml:space="preserve"> </w:t>
      </w:r>
    </w:p>
    <w:p w:rsidRPr="00212C92" w:rsidR="00212C92" w:rsidP="196260FB" w:rsidRDefault="7092FF13" w14:paraId="2666B2CC" w14:textId="01747EFC">
      <w:r>
        <w:t>Contact details .........................................................................................</w:t>
      </w:r>
      <w:r w:rsidR="0DBFB2B5">
        <w:t>.....</w:t>
      </w:r>
      <w:r>
        <w:t>...</w:t>
      </w:r>
      <w:r w:rsidR="5D214D45">
        <w:t>.</w:t>
      </w:r>
      <w:r>
        <w:t>..</w:t>
      </w:r>
      <w:r w:rsidR="004E01C3">
        <w:t>..7</w:t>
      </w:r>
    </w:p>
    <w:p w:rsidRPr="00510CDF" w:rsidR="00510CDF" w:rsidP="00510CDF" w:rsidRDefault="00510CDF" w14:paraId="032A45AB" w14:textId="6F8C315D"/>
    <w:p w:rsidR="00510CDF" w:rsidP="00991A82" w:rsidRDefault="00510CDF" w14:paraId="07BF5684" w14:textId="77777777"/>
    <w:p w:rsidR="00510CDF" w:rsidP="00991A82" w:rsidRDefault="00510CDF" w14:paraId="5266AB92" w14:textId="77777777">
      <w:pPr>
        <w:sectPr w:rsidR="00510CDF" w:rsidSect="007F790E">
          <w:headerReference w:type="default" r:id="rId12"/>
          <w:footerReference w:type="default" r:id="rId13"/>
          <w:pgSz w:w="11906" w:h="16838" w:orient="portrait" w:code="9"/>
          <w:pgMar w:top="1985" w:right="1928" w:bottom="1134" w:left="1077" w:header="624" w:footer="510" w:gutter="0"/>
          <w:pgNumType w:start="1"/>
          <w:cols w:space="708"/>
          <w:docGrid w:linePitch="360"/>
        </w:sectPr>
      </w:pPr>
    </w:p>
    <w:p w:rsidR="00F86A73" w:rsidP="007542A0" w:rsidRDefault="7092FF13" w14:paraId="47D0D18D" w14:textId="5B1E1383">
      <w:pPr>
        <w:pStyle w:val="Heading1"/>
      </w:pPr>
      <w:r>
        <w:lastRenderedPageBreak/>
        <w:t>Introduction</w:t>
      </w:r>
    </w:p>
    <w:p w:rsidR="00212C92" w:rsidP="196260FB" w:rsidRDefault="7092FF13" w14:paraId="4BFF89FA" w14:textId="74F6365C">
      <w:pPr>
        <w:pStyle w:val="Default"/>
        <w:jc w:val="both"/>
        <w:rPr>
          <w:color w:val="auto"/>
        </w:rPr>
      </w:pPr>
      <w:r w:rsidRPr="196260FB">
        <w:rPr>
          <w:color w:val="auto"/>
        </w:rPr>
        <w:t xml:space="preserve">To support meeting challenges in the </w:t>
      </w:r>
      <w:r w:rsidRPr="196260FB" w:rsidR="02419829">
        <w:rPr>
          <w:color w:val="auto"/>
        </w:rPr>
        <w:t>Physician Associate (PA)</w:t>
      </w:r>
      <w:r w:rsidRPr="196260FB">
        <w:rPr>
          <w:color w:val="auto"/>
        </w:rPr>
        <w:t xml:space="preserve"> workforce and to promote the tangible benefits apprenticeships bring to the NHS, NHS England is proposing to offer training grants in 2023/24 for employers to develop </w:t>
      </w:r>
      <w:r w:rsidRPr="196260FB" w:rsidR="635E820E">
        <w:rPr>
          <w:color w:val="auto"/>
        </w:rPr>
        <w:t xml:space="preserve">PA </w:t>
      </w:r>
      <w:r w:rsidRPr="196260FB">
        <w:rPr>
          <w:color w:val="auto"/>
        </w:rPr>
        <w:t>apprenticeships.</w:t>
      </w:r>
    </w:p>
    <w:p w:rsidR="196260FB" w:rsidP="196260FB" w:rsidRDefault="196260FB" w14:paraId="1301A100" w14:textId="32690B91">
      <w:pPr>
        <w:pStyle w:val="Default"/>
        <w:jc w:val="both"/>
        <w:rPr>
          <w:color w:val="auto"/>
        </w:rPr>
      </w:pPr>
    </w:p>
    <w:p w:rsidR="7092FF13" w:rsidP="433BAC9B" w:rsidRDefault="7092FF13" w14:paraId="3CFD2692" w14:textId="034C357A">
      <w:pPr>
        <w:pStyle w:val="Default"/>
        <w:jc w:val="both"/>
        <w:rPr>
          <w:color w:val="auto"/>
        </w:rPr>
      </w:pPr>
      <w:r w:rsidRPr="433BAC9B">
        <w:rPr>
          <w:color w:val="auto"/>
        </w:rPr>
        <w:t>Apprenticeships are work-based training programmes which are designed to help employers train people for specific job roles. At the same time, apprentices get a paying job with valuable training while they work towards a nationally recognised apprenticeship standard or framework.</w:t>
      </w:r>
      <w:r w:rsidRPr="433BAC9B" w:rsidR="77947D97">
        <w:rPr>
          <w:color w:val="auto"/>
        </w:rPr>
        <w:t xml:space="preserve">  </w:t>
      </w:r>
    </w:p>
    <w:p w:rsidR="7092FF13" w:rsidP="433BAC9B" w:rsidRDefault="7092FF13" w14:paraId="41A20842" w14:textId="52EC80A1">
      <w:pPr>
        <w:pStyle w:val="Default"/>
        <w:jc w:val="both"/>
        <w:rPr>
          <w:color w:val="auto"/>
        </w:rPr>
      </w:pPr>
    </w:p>
    <w:p w:rsidR="7092FF13" w:rsidP="196260FB" w:rsidRDefault="7092FF13" w14:paraId="67188BBF" w14:textId="03044ABC">
      <w:pPr>
        <w:pStyle w:val="Default"/>
        <w:jc w:val="both"/>
        <w:rPr>
          <w:color w:val="auto"/>
        </w:rPr>
      </w:pPr>
      <w:r w:rsidRPr="433BAC9B">
        <w:rPr>
          <w:color w:val="auto"/>
        </w:rPr>
        <w:t xml:space="preserve">Apprenticeships bring </w:t>
      </w:r>
      <w:r w:rsidRPr="433BAC9B" w:rsidR="1541D93B">
        <w:rPr>
          <w:color w:val="auto"/>
        </w:rPr>
        <w:t>several</w:t>
      </w:r>
      <w:r w:rsidRPr="433BAC9B">
        <w:rPr>
          <w:color w:val="auto"/>
        </w:rPr>
        <w:t xml:space="preserve"> tangible benefits to NHS and other organisations they can create skilled, motivated and qualified employees and, if used properly, can help to address skills shortages across the workforce.</w:t>
      </w:r>
    </w:p>
    <w:p w:rsidR="196260FB" w:rsidP="196260FB" w:rsidRDefault="196260FB" w14:paraId="4195BEE6" w14:textId="07415886">
      <w:pPr>
        <w:pStyle w:val="Default"/>
        <w:jc w:val="both"/>
        <w:rPr>
          <w:color w:val="auto"/>
        </w:rPr>
      </w:pPr>
    </w:p>
    <w:p w:rsidR="1D42E1F9" w:rsidP="433BAC9B" w:rsidRDefault="7C63DD7B" w14:paraId="1851F253" w14:textId="38BB7D4A">
      <w:pPr>
        <w:pStyle w:val="Default"/>
        <w:jc w:val="both"/>
        <w:rPr>
          <w:rFonts w:eastAsia="Arial"/>
        </w:rPr>
      </w:pPr>
      <w:r w:rsidRPr="433BAC9B">
        <w:rPr>
          <w:color w:val="auto"/>
        </w:rPr>
        <w:t>PA apprentices</w:t>
      </w:r>
      <w:r w:rsidRPr="433BAC9B" w:rsidR="00FA92AF">
        <w:rPr>
          <w:color w:val="auto"/>
        </w:rPr>
        <w:t xml:space="preserve"> </w:t>
      </w:r>
      <w:r w:rsidRPr="433BAC9B" w:rsidR="2B846840">
        <w:rPr>
          <w:color w:val="auto"/>
        </w:rPr>
        <w:t>undertake</w:t>
      </w:r>
      <w:r w:rsidRPr="433BAC9B" w:rsidR="00FA92AF">
        <w:rPr>
          <w:color w:val="auto"/>
        </w:rPr>
        <w:t xml:space="preserve"> a 30-36 month education programme,</w:t>
      </w:r>
      <w:r w:rsidRPr="433BAC9B" w:rsidR="1D42E1F9">
        <w:rPr>
          <w:rFonts w:eastAsia="Arial"/>
          <w:lang w:val="en-US"/>
        </w:rPr>
        <w:t xml:space="preserve"> working towards becoming a P</w:t>
      </w:r>
      <w:r w:rsidRPr="433BAC9B" w:rsidR="698F4A5E">
        <w:rPr>
          <w:rFonts w:eastAsia="Arial"/>
          <w:lang w:val="en-US"/>
        </w:rPr>
        <w:t>A</w:t>
      </w:r>
      <w:r w:rsidRPr="433BAC9B" w:rsidR="1D42E1F9">
        <w:rPr>
          <w:rFonts w:eastAsia="Arial"/>
          <w:lang w:val="en-US"/>
        </w:rPr>
        <w:t xml:space="preserve"> with an award of Postgraduate Diploma (PGDip) or Master of Science (MSc) in P</w:t>
      </w:r>
      <w:r w:rsidRPr="433BAC9B" w:rsidR="60497E29">
        <w:rPr>
          <w:rFonts w:eastAsia="Arial"/>
          <w:lang w:val="en-US"/>
        </w:rPr>
        <w:t xml:space="preserve">hysician </w:t>
      </w:r>
      <w:r w:rsidRPr="433BAC9B" w:rsidR="7D8A03E2">
        <w:rPr>
          <w:rFonts w:eastAsia="Arial"/>
          <w:lang w:val="en-US"/>
        </w:rPr>
        <w:t>A</w:t>
      </w:r>
      <w:r w:rsidRPr="433BAC9B" w:rsidR="1207CFEB">
        <w:rPr>
          <w:rFonts w:eastAsia="Arial"/>
          <w:lang w:val="en-US"/>
        </w:rPr>
        <w:t>ssociate</w:t>
      </w:r>
      <w:r w:rsidRPr="433BAC9B" w:rsidR="1D42E1F9">
        <w:rPr>
          <w:rFonts w:eastAsia="Arial"/>
          <w:lang w:val="en-US"/>
        </w:rPr>
        <w:t xml:space="preserve"> Studies, Masters in</w:t>
      </w:r>
      <w:r w:rsidRPr="433BAC9B" w:rsidR="3E926ADE">
        <w:rPr>
          <w:rFonts w:eastAsia="Arial"/>
          <w:lang w:val="en-US"/>
        </w:rPr>
        <w:t xml:space="preserve"> </w:t>
      </w:r>
      <w:r w:rsidRPr="433BAC9B" w:rsidR="1D42E1F9">
        <w:rPr>
          <w:rFonts w:eastAsia="Arial"/>
          <w:lang w:val="en-US"/>
        </w:rPr>
        <w:t>P</w:t>
      </w:r>
      <w:r w:rsidRPr="433BAC9B" w:rsidR="404D4DF9">
        <w:rPr>
          <w:rFonts w:eastAsia="Arial"/>
          <w:lang w:val="en-US"/>
        </w:rPr>
        <w:t xml:space="preserve">hysician </w:t>
      </w:r>
      <w:r w:rsidRPr="433BAC9B" w:rsidR="1D42E1F9">
        <w:rPr>
          <w:rFonts w:eastAsia="Arial"/>
          <w:lang w:val="en-US"/>
        </w:rPr>
        <w:t>A</w:t>
      </w:r>
      <w:r w:rsidRPr="433BAC9B" w:rsidR="0ED808B4">
        <w:rPr>
          <w:rFonts w:eastAsia="Arial"/>
          <w:lang w:val="en-US"/>
        </w:rPr>
        <w:t>ssociate</w:t>
      </w:r>
      <w:r w:rsidRPr="433BAC9B" w:rsidR="1D42E1F9">
        <w:rPr>
          <w:rFonts w:eastAsia="Arial"/>
          <w:lang w:val="en-US"/>
        </w:rPr>
        <w:t xml:space="preserve"> Studies (MPAS) or MSc P</w:t>
      </w:r>
      <w:r w:rsidRPr="433BAC9B" w:rsidR="43B1B651">
        <w:rPr>
          <w:rFonts w:eastAsia="Arial"/>
          <w:lang w:val="en-US"/>
        </w:rPr>
        <w:t xml:space="preserve">hysician </w:t>
      </w:r>
      <w:r w:rsidRPr="433BAC9B" w:rsidR="77CFF0AD">
        <w:rPr>
          <w:rFonts w:eastAsia="Arial"/>
          <w:lang w:val="en-US"/>
        </w:rPr>
        <w:t>A</w:t>
      </w:r>
      <w:r w:rsidRPr="433BAC9B" w:rsidR="0B1151C6">
        <w:rPr>
          <w:rFonts w:eastAsia="Arial"/>
          <w:lang w:val="en-US"/>
        </w:rPr>
        <w:t>ssociate</w:t>
      </w:r>
      <w:r w:rsidRPr="433BAC9B" w:rsidR="1D42E1F9">
        <w:rPr>
          <w:rFonts w:eastAsia="Arial"/>
          <w:lang w:val="en-US"/>
        </w:rPr>
        <w:t xml:space="preserve">.  </w:t>
      </w:r>
    </w:p>
    <w:p w:rsidR="1D42E1F9" w:rsidP="433BAC9B" w:rsidRDefault="1D42E1F9" w14:paraId="4D6BE487" w14:textId="2AAB93CE">
      <w:pPr>
        <w:pStyle w:val="Default"/>
        <w:jc w:val="both"/>
        <w:rPr>
          <w:rFonts w:eastAsia="Arial"/>
          <w:lang w:val="en-US"/>
        </w:rPr>
      </w:pPr>
    </w:p>
    <w:p w:rsidR="1D42E1F9" w:rsidP="433BAC9B" w:rsidRDefault="1D42E1F9" w14:paraId="2C7179CC" w14:textId="04040A60">
      <w:pPr>
        <w:pStyle w:val="Default"/>
        <w:jc w:val="both"/>
        <w:rPr>
          <w:rFonts w:eastAsia="Arial"/>
        </w:rPr>
      </w:pPr>
      <w:r w:rsidRPr="433BAC9B">
        <w:rPr>
          <w:rFonts w:eastAsia="Arial"/>
          <w:lang w:val="en-US"/>
        </w:rPr>
        <w:t>The</w:t>
      </w:r>
      <w:r w:rsidRPr="433BAC9B" w:rsidR="21D227DB">
        <w:rPr>
          <w:rFonts w:eastAsia="Arial"/>
          <w:lang w:val="en-US"/>
        </w:rPr>
        <w:t xml:space="preserve"> </w:t>
      </w:r>
      <w:r w:rsidRPr="433BAC9B" w:rsidR="0190B9A8">
        <w:rPr>
          <w:rFonts w:eastAsia="Arial"/>
          <w:lang w:val="en-US"/>
        </w:rPr>
        <w:t xml:space="preserve">PA apprenticeship </w:t>
      </w:r>
      <w:r w:rsidRPr="433BAC9B">
        <w:rPr>
          <w:rFonts w:eastAsia="Arial"/>
          <w:lang w:val="en-US"/>
        </w:rPr>
        <w:t>combines work-based and academic learning between the employer and a Higher Education Institute (HEI) that is approved to deliver P</w:t>
      </w:r>
      <w:r w:rsidRPr="433BAC9B" w:rsidR="7EA6196A">
        <w:rPr>
          <w:rFonts w:eastAsia="Arial"/>
          <w:lang w:val="en-US"/>
        </w:rPr>
        <w:t>A</w:t>
      </w:r>
      <w:r w:rsidRPr="433BAC9B">
        <w:rPr>
          <w:rFonts w:eastAsia="Arial"/>
          <w:lang w:val="en-US"/>
        </w:rPr>
        <w:t xml:space="preserve"> programmes and is also a Registered Apprenticeship Training Provider.</w:t>
      </w:r>
      <w:r w:rsidRPr="433BAC9B" w:rsidR="0C373346">
        <w:rPr>
          <w:rFonts w:eastAsia="Arial"/>
          <w:lang w:val="en-US"/>
        </w:rPr>
        <w:t xml:space="preserve"> </w:t>
      </w:r>
    </w:p>
    <w:p w:rsidR="196260FB" w:rsidP="196260FB" w:rsidRDefault="196260FB" w14:paraId="355783D8" w14:textId="79A26A0C">
      <w:pPr>
        <w:jc w:val="both"/>
        <w:rPr>
          <w:rFonts w:eastAsia="Arial" w:cs="Arial"/>
          <w:color w:val="000000"/>
          <w:lang w:val="en-US"/>
        </w:rPr>
      </w:pPr>
    </w:p>
    <w:p w:rsidR="689CD8FE" w:rsidP="433BAC9B" w:rsidRDefault="0C373346" w14:paraId="7C69EABD" w14:textId="4A09D2AB">
      <w:pPr>
        <w:jc w:val="both"/>
        <w:rPr>
          <w:rFonts w:eastAsia="Arial" w:cs="Arial"/>
          <w:color w:val="000000"/>
        </w:rPr>
      </w:pPr>
      <w:r w:rsidRPr="433BAC9B">
        <w:rPr>
          <w:rFonts w:eastAsia="Arial" w:cs="Arial"/>
          <w:color w:val="000000"/>
          <w:lang w:val="en-US"/>
        </w:rPr>
        <w:t>Apprentices</w:t>
      </w:r>
      <w:r w:rsidRPr="433BAC9B" w:rsidR="1D42E1F9">
        <w:rPr>
          <w:rFonts w:eastAsia="Arial" w:cs="Arial"/>
          <w:color w:val="000000"/>
          <w:lang w:val="en-US"/>
        </w:rPr>
        <w:t xml:space="preserve"> will re</w:t>
      </w:r>
      <w:r w:rsidRPr="433BAC9B" w:rsidR="11DBBD31">
        <w:rPr>
          <w:rFonts w:eastAsia="Arial" w:cs="Arial"/>
          <w:color w:val="000000"/>
          <w:lang w:val="en-US"/>
        </w:rPr>
        <w:t>quire access to</w:t>
      </w:r>
      <w:r w:rsidRPr="433BAC9B" w:rsidR="1D42E1F9">
        <w:rPr>
          <w:rFonts w:eastAsia="Arial" w:cs="Arial"/>
          <w:color w:val="000000"/>
          <w:lang w:val="en-US"/>
        </w:rPr>
        <w:t xml:space="preserve"> on-the job opportunities to gain the knowledge, skills and behaviours needed to complete the requirements of </w:t>
      </w:r>
      <w:r w:rsidRPr="433BAC9B" w:rsidR="786B741A">
        <w:rPr>
          <w:rFonts w:eastAsia="Arial" w:cs="Arial"/>
          <w:color w:val="000000"/>
          <w:lang w:val="en-US"/>
        </w:rPr>
        <w:t>thei</w:t>
      </w:r>
      <w:r w:rsidRPr="433BAC9B" w:rsidR="1D42E1F9">
        <w:rPr>
          <w:rFonts w:eastAsia="Arial" w:cs="Arial"/>
          <w:color w:val="000000"/>
          <w:lang w:val="en-US"/>
        </w:rPr>
        <w:t>r course.</w:t>
      </w:r>
      <w:r w:rsidRPr="433BAC9B" w:rsidR="063722E5">
        <w:rPr>
          <w:rFonts w:eastAsia="Arial" w:cs="Arial"/>
          <w:color w:val="000000"/>
          <w:lang w:val="en-US"/>
        </w:rPr>
        <w:t xml:space="preserve">  They</w:t>
      </w:r>
      <w:r w:rsidRPr="433BAC9B" w:rsidR="16907FFE">
        <w:rPr>
          <w:rFonts w:eastAsia="Arial" w:cs="Arial"/>
          <w:color w:val="000000"/>
          <w:lang w:val="en-US"/>
        </w:rPr>
        <w:t xml:space="preserve"> w</w:t>
      </w:r>
      <w:r w:rsidRPr="433BAC9B" w:rsidR="1D42E1F9">
        <w:rPr>
          <w:rFonts w:eastAsia="Arial" w:cs="Arial"/>
          <w:color w:val="000000"/>
        </w:rPr>
        <w:t xml:space="preserve">ill also </w:t>
      </w:r>
      <w:r w:rsidRPr="433BAC9B" w:rsidR="5C227524">
        <w:rPr>
          <w:rFonts w:eastAsia="Arial" w:cs="Arial"/>
          <w:color w:val="000000"/>
        </w:rPr>
        <w:t>need</w:t>
      </w:r>
      <w:r w:rsidRPr="433BAC9B" w:rsidR="1D42E1F9">
        <w:rPr>
          <w:rFonts w:eastAsia="Arial" w:cs="Arial"/>
          <w:color w:val="000000"/>
        </w:rPr>
        <w:t xml:space="preserve"> allocated protected </w:t>
      </w:r>
      <w:r w:rsidRPr="433BAC9B" w:rsidR="25084BD4">
        <w:rPr>
          <w:rFonts w:eastAsia="Arial" w:cs="Arial"/>
          <w:color w:val="000000"/>
        </w:rPr>
        <w:t>‘off-the-job' learning</w:t>
      </w:r>
      <w:r w:rsidRPr="433BAC9B" w:rsidR="1D42E1F9">
        <w:rPr>
          <w:rFonts w:eastAsia="Arial" w:cs="Arial"/>
          <w:color w:val="000000"/>
        </w:rPr>
        <w:t xml:space="preserve"> time (around 40</w:t>
      </w:r>
      <w:r w:rsidRPr="433BAC9B" w:rsidR="1FDDE271">
        <w:rPr>
          <w:rFonts w:eastAsia="Arial" w:cs="Arial"/>
          <w:color w:val="000000"/>
        </w:rPr>
        <w:t>-50%</w:t>
      </w:r>
      <w:r w:rsidRPr="433BAC9B" w:rsidR="1D42E1F9">
        <w:rPr>
          <w:rFonts w:eastAsia="Arial" w:cs="Arial"/>
          <w:color w:val="000000"/>
        </w:rPr>
        <w:t>) to attend academic study, complete assignments and undertake</w:t>
      </w:r>
      <w:r w:rsidRPr="433BAC9B" w:rsidR="6D5172E9">
        <w:rPr>
          <w:rFonts w:eastAsia="Arial" w:cs="Arial"/>
          <w:color w:val="000000"/>
        </w:rPr>
        <w:t xml:space="preserve"> internal and external</w:t>
      </w:r>
      <w:r w:rsidRPr="433BAC9B" w:rsidR="1D42E1F9">
        <w:rPr>
          <w:rFonts w:eastAsia="Arial" w:cs="Arial"/>
          <w:color w:val="000000"/>
        </w:rPr>
        <w:t xml:space="preserve"> placements that offer further off-the-job learning opportunities.  </w:t>
      </w:r>
    </w:p>
    <w:p w:rsidR="689CD8FE" w:rsidP="433BAC9B" w:rsidRDefault="689CD8FE" w14:paraId="39543672" w14:textId="1979AAE9">
      <w:pPr>
        <w:jc w:val="both"/>
        <w:rPr>
          <w:rFonts w:eastAsia="Arial" w:cs="Arial"/>
          <w:color w:val="000000"/>
        </w:rPr>
      </w:pPr>
    </w:p>
    <w:p w:rsidR="689CD8FE" w:rsidP="433BAC9B" w:rsidRDefault="689CD8FE" w14:paraId="28F88B6D" w14:textId="631E0B9F">
      <w:pPr>
        <w:jc w:val="both"/>
        <w:rPr>
          <w:rFonts w:eastAsia="Arial" w:cs="Arial"/>
          <w:color w:val="000000"/>
        </w:rPr>
      </w:pPr>
      <w:r w:rsidRPr="433BAC9B">
        <w:rPr>
          <w:rFonts w:eastAsia="Arial" w:cs="Arial"/>
          <w:color w:val="000000"/>
        </w:rPr>
        <w:t>PA apprentices need to meet</w:t>
      </w:r>
      <w:r w:rsidRPr="433BAC9B" w:rsidR="07F79EFC">
        <w:rPr>
          <w:rFonts w:eastAsia="Arial" w:cs="Arial"/>
          <w:color w:val="000000"/>
        </w:rPr>
        <w:t xml:space="preserve"> the</w:t>
      </w:r>
      <w:r w:rsidRPr="433BAC9B">
        <w:rPr>
          <w:rFonts w:eastAsia="Arial" w:cs="Arial"/>
          <w:color w:val="000000"/>
        </w:rPr>
        <w:t xml:space="preserve"> </w:t>
      </w:r>
      <w:hyperlink r:id="rId14">
        <w:r w:rsidRPr="433BAC9B" w:rsidR="5EFC6326">
          <w:rPr>
            <w:rStyle w:val="Hyperlink"/>
            <w:rFonts w:eastAsia="Arial" w:cs="Arial"/>
          </w:rPr>
          <w:t xml:space="preserve">postgraduate degree </w:t>
        </w:r>
        <w:r w:rsidRPr="433BAC9B">
          <w:rPr>
            <w:rStyle w:val="Hyperlink"/>
            <w:rFonts w:eastAsia="Arial" w:cs="Arial"/>
          </w:rPr>
          <w:t>programme en</w:t>
        </w:r>
        <w:r w:rsidRPr="433BAC9B" w:rsidR="0C711775">
          <w:rPr>
            <w:rStyle w:val="Hyperlink"/>
            <w:rFonts w:eastAsia="Arial" w:cs="Arial"/>
          </w:rPr>
          <w:t>try requirements</w:t>
        </w:r>
      </w:hyperlink>
      <w:r w:rsidRPr="433BAC9B" w:rsidR="3323042D">
        <w:rPr>
          <w:rFonts w:eastAsia="Arial" w:cs="Arial"/>
        </w:rPr>
        <w:t>.</w:t>
      </w:r>
      <w:r w:rsidRPr="433BAC9B" w:rsidR="3323042D">
        <w:rPr>
          <w:rFonts w:eastAsia="Arial" w:cs="Arial"/>
          <w:color w:val="000000"/>
        </w:rPr>
        <w:t xml:space="preserve">  They may be new graduates, </w:t>
      </w:r>
      <w:r w:rsidRPr="433BAC9B" w:rsidR="25881456">
        <w:rPr>
          <w:rFonts w:eastAsia="Arial" w:cs="Arial"/>
          <w:color w:val="000000"/>
        </w:rPr>
        <w:t xml:space="preserve">or staff </w:t>
      </w:r>
      <w:r w:rsidRPr="433BAC9B" w:rsidR="3323042D">
        <w:rPr>
          <w:rFonts w:eastAsia="Arial" w:cs="Arial"/>
          <w:color w:val="000000"/>
        </w:rPr>
        <w:t>identified within the existing workforce or embarking on</w:t>
      </w:r>
      <w:r w:rsidRPr="433BAC9B" w:rsidR="61B44F35">
        <w:rPr>
          <w:rFonts w:eastAsia="Arial" w:cs="Arial"/>
          <w:color w:val="000000"/>
        </w:rPr>
        <w:t xml:space="preserve"> </w:t>
      </w:r>
      <w:r w:rsidRPr="433BAC9B" w:rsidR="3323042D">
        <w:rPr>
          <w:rFonts w:eastAsia="Arial" w:cs="Arial"/>
          <w:color w:val="000000"/>
        </w:rPr>
        <w:t>second careers</w:t>
      </w:r>
      <w:r w:rsidRPr="433BAC9B" w:rsidR="3EE63972">
        <w:rPr>
          <w:rFonts w:eastAsia="Arial" w:cs="Arial"/>
          <w:color w:val="000000"/>
        </w:rPr>
        <w:t>.</w:t>
      </w:r>
    </w:p>
    <w:p w:rsidR="00212C92" w:rsidP="00212C92" w:rsidRDefault="00212C92" w14:paraId="2F263FFB" w14:textId="59AA0366">
      <w:pPr>
        <w:pStyle w:val="Heading1"/>
      </w:pPr>
      <w:r>
        <w:t>Funding offer</w:t>
      </w:r>
    </w:p>
    <w:p w:rsidR="00212C92" w:rsidP="433BAC9B" w:rsidRDefault="7092FF13" w14:paraId="1C36D6D1" w14:textId="38CCFA8B">
      <w:pPr>
        <w:pStyle w:val="Default"/>
        <w:jc w:val="both"/>
        <w:rPr>
          <w:color w:val="auto"/>
        </w:rPr>
      </w:pPr>
      <w:r w:rsidRPr="433BAC9B">
        <w:rPr>
          <w:b/>
          <w:bCs/>
          <w:color w:val="auto"/>
        </w:rPr>
        <w:t xml:space="preserve">Please note </w:t>
      </w:r>
      <w:r w:rsidRPr="433BAC9B">
        <w:rPr>
          <w:color w:val="auto"/>
        </w:rPr>
        <w:t>- Th</w:t>
      </w:r>
      <w:r w:rsidRPr="433BAC9B" w:rsidR="1F481192">
        <w:rPr>
          <w:color w:val="auto"/>
        </w:rPr>
        <w:t>e</w:t>
      </w:r>
      <w:r w:rsidRPr="433BAC9B">
        <w:rPr>
          <w:color w:val="auto"/>
        </w:rPr>
        <w:t xml:space="preserve"> below mentioned funding grants are subject to approval of NHS England budgets and the data being gathered via this survey will be used to assess the level of demand for apprenticeships that will be used to develop the </w:t>
      </w:r>
      <w:r w:rsidRPr="433BAC9B" w:rsidR="373FFECF">
        <w:rPr>
          <w:color w:val="auto"/>
        </w:rPr>
        <w:t>PA</w:t>
      </w:r>
      <w:r w:rsidRPr="433BAC9B">
        <w:rPr>
          <w:color w:val="auto"/>
        </w:rPr>
        <w:t xml:space="preserve"> workforce. Demand data will be collated and shared with the Regional NHS England </w:t>
      </w:r>
      <w:r w:rsidRPr="433BAC9B" w:rsidR="1FC19430">
        <w:rPr>
          <w:color w:val="auto"/>
        </w:rPr>
        <w:t>PA</w:t>
      </w:r>
      <w:r w:rsidRPr="433BAC9B">
        <w:rPr>
          <w:color w:val="auto"/>
        </w:rPr>
        <w:t xml:space="preserve"> </w:t>
      </w:r>
      <w:r w:rsidRPr="433BAC9B" w:rsidR="4BDE065D">
        <w:rPr>
          <w:color w:val="auto"/>
        </w:rPr>
        <w:t>workfo</w:t>
      </w:r>
      <w:r w:rsidRPr="433BAC9B" w:rsidR="1FC1B6E6">
        <w:rPr>
          <w:color w:val="auto"/>
        </w:rPr>
        <w:t>r</w:t>
      </w:r>
      <w:r w:rsidRPr="433BAC9B" w:rsidR="4BDE065D">
        <w:rPr>
          <w:color w:val="auto"/>
        </w:rPr>
        <w:t xml:space="preserve">ce teams </w:t>
      </w:r>
      <w:r w:rsidRPr="433BAC9B" w:rsidR="7527F783">
        <w:rPr>
          <w:color w:val="auto"/>
        </w:rPr>
        <w:t>and</w:t>
      </w:r>
      <w:r w:rsidRPr="433BAC9B" w:rsidR="4C64FA6E">
        <w:rPr>
          <w:color w:val="auto"/>
        </w:rPr>
        <w:t xml:space="preserve"> </w:t>
      </w:r>
      <w:r w:rsidRPr="433BAC9B" w:rsidR="7527F783">
        <w:rPr>
          <w:color w:val="auto"/>
        </w:rPr>
        <w:t xml:space="preserve"> </w:t>
      </w:r>
      <w:hyperlink w:anchor="resourceMeet-the-Team" r:id="rId15">
        <w:r w:rsidRPr="433BAC9B" w:rsidR="45F7B04E">
          <w:rPr>
            <w:rStyle w:val="Hyperlink"/>
            <w:rFonts w:eastAsia="Arial"/>
            <w:lang w:val="en"/>
          </w:rPr>
          <w:t>Talent for Care Regional Apprenticeship Relationship Manager</w:t>
        </w:r>
        <w:r w:rsidRPr="433BAC9B" w:rsidR="79BA68D8">
          <w:rPr>
            <w:rStyle w:val="Hyperlink"/>
            <w:rFonts w:eastAsia="Arial"/>
            <w:lang w:val="en"/>
          </w:rPr>
          <w:t>s.</w:t>
        </w:r>
      </w:hyperlink>
      <w:r w:rsidRPr="433BAC9B">
        <w:rPr>
          <w:color w:val="auto"/>
        </w:rPr>
        <w:t xml:space="preserve"> </w:t>
      </w:r>
      <w:r w:rsidRPr="433BAC9B" w:rsidR="106A1614">
        <w:rPr>
          <w:color w:val="auto"/>
        </w:rPr>
        <w:t xml:space="preserve"> </w:t>
      </w:r>
    </w:p>
    <w:p w:rsidR="00212C92" w:rsidP="433BAC9B" w:rsidRDefault="00212C92" w14:paraId="326A49B6" w14:textId="0C21468A">
      <w:pPr>
        <w:pStyle w:val="Default"/>
        <w:jc w:val="both"/>
        <w:rPr>
          <w:b/>
          <w:bCs/>
          <w:color w:val="auto"/>
        </w:rPr>
      </w:pPr>
    </w:p>
    <w:p w:rsidR="00212C92" w:rsidP="196260FB" w:rsidRDefault="7092FF13" w14:paraId="78FA640B" w14:textId="615F893F">
      <w:pPr>
        <w:pStyle w:val="Default"/>
        <w:jc w:val="both"/>
        <w:rPr>
          <w:color w:val="auto"/>
        </w:rPr>
      </w:pPr>
      <w:r w:rsidRPr="433BAC9B">
        <w:rPr>
          <w:b/>
          <w:bCs/>
          <w:color w:val="auto"/>
        </w:rPr>
        <w:t>Neither you (the employer), nor NHS England, are committing to anything at this point in time. Employers are advised to wait for confirmation from NHS England as to which training posts will be awarded funding before enrolling apprentices on programme</w:t>
      </w:r>
      <w:r w:rsidRPr="433BAC9B">
        <w:rPr>
          <w:color w:val="auto"/>
        </w:rPr>
        <w:t xml:space="preserve">. </w:t>
      </w:r>
    </w:p>
    <w:p w:rsidR="196260FB" w:rsidP="196260FB" w:rsidRDefault="196260FB" w14:paraId="735DEA99" w14:textId="18A3C35A">
      <w:pPr>
        <w:pStyle w:val="Default"/>
        <w:jc w:val="both"/>
        <w:rPr>
          <w:color w:val="auto"/>
        </w:rPr>
      </w:pPr>
    </w:p>
    <w:p w:rsidR="7092FF13" w:rsidP="196260FB" w:rsidRDefault="7092FF13" w14:paraId="16917851" w14:textId="17632A74">
      <w:pPr>
        <w:pStyle w:val="Default"/>
        <w:jc w:val="both"/>
        <w:rPr>
          <w:color w:val="auto"/>
        </w:rPr>
      </w:pPr>
      <w:r w:rsidRPr="433BAC9B">
        <w:rPr>
          <w:color w:val="auto"/>
        </w:rPr>
        <w:t xml:space="preserve">To help grow and transform the </w:t>
      </w:r>
      <w:r w:rsidRPr="433BAC9B" w:rsidR="1D700703">
        <w:rPr>
          <w:color w:val="auto"/>
        </w:rPr>
        <w:t>PA</w:t>
      </w:r>
      <w:r w:rsidRPr="433BAC9B">
        <w:rPr>
          <w:color w:val="auto"/>
        </w:rPr>
        <w:t xml:space="preserve"> workforce, NHS England are offer</w:t>
      </w:r>
      <w:r w:rsidRPr="433BAC9B" w:rsidR="0443BE84">
        <w:rPr>
          <w:color w:val="auto"/>
        </w:rPr>
        <w:t>ing</w:t>
      </w:r>
      <w:r w:rsidRPr="433BAC9B">
        <w:rPr>
          <w:color w:val="auto"/>
        </w:rPr>
        <w:t xml:space="preserve"> a limited number of training support grants to </w:t>
      </w:r>
      <w:r w:rsidRPr="433BAC9B" w:rsidR="64277246">
        <w:rPr>
          <w:color w:val="auto"/>
        </w:rPr>
        <w:t>employers</w:t>
      </w:r>
      <w:r w:rsidRPr="433BAC9B">
        <w:rPr>
          <w:color w:val="auto"/>
        </w:rPr>
        <w:t xml:space="preserve"> </w:t>
      </w:r>
      <w:r w:rsidRPr="433BAC9B" w:rsidR="0760E03D">
        <w:rPr>
          <w:color w:val="auto"/>
        </w:rPr>
        <w:t xml:space="preserve">(including NHS trusts and primary care organisations) </w:t>
      </w:r>
      <w:r w:rsidRPr="433BAC9B">
        <w:rPr>
          <w:color w:val="auto"/>
        </w:rPr>
        <w:t xml:space="preserve">of £10,000 per </w:t>
      </w:r>
      <w:r w:rsidRPr="433BAC9B" w:rsidR="1DFACF78">
        <w:rPr>
          <w:color w:val="auto"/>
        </w:rPr>
        <w:t>apprentice</w:t>
      </w:r>
      <w:r w:rsidRPr="433BAC9B" w:rsidR="0C2EF90D">
        <w:rPr>
          <w:color w:val="auto"/>
        </w:rPr>
        <w:t xml:space="preserve"> starting in 2023/24</w:t>
      </w:r>
      <w:r w:rsidRPr="433BAC9B" w:rsidR="5E7B33DA">
        <w:rPr>
          <w:color w:val="auto"/>
        </w:rPr>
        <w:t xml:space="preserve"> on a</w:t>
      </w:r>
      <w:r w:rsidRPr="433BAC9B">
        <w:rPr>
          <w:color w:val="auto"/>
        </w:rPr>
        <w:t xml:space="preserve"> </w:t>
      </w:r>
      <w:r w:rsidRPr="433BAC9B" w:rsidR="378F9E64">
        <w:rPr>
          <w:color w:val="auto"/>
        </w:rPr>
        <w:t>Physican Associate Degree Apprenticeshi</w:t>
      </w:r>
      <w:r w:rsidRPr="433BAC9B" w:rsidR="7065DAF7">
        <w:rPr>
          <w:color w:val="auto"/>
        </w:rPr>
        <w:t>p (</w:t>
      </w:r>
      <w:r w:rsidRPr="433BAC9B" w:rsidR="378F9E64">
        <w:rPr>
          <w:color w:val="auto"/>
        </w:rPr>
        <w:t>level 7</w:t>
      </w:r>
      <w:r w:rsidRPr="433BAC9B" w:rsidR="6AF30DF3">
        <w:rPr>
          <w:color w:val="auto"/>
        </w:rPr>
        <w:t>)</w:t>
      </w:r>
      <w:r w:rsidRPr="433BAC9B" w:rsidR="715D5AB2">
        <w:rPr>
          <w:color w:val="auto"/>
        </w:rPr>
        <w:t xml:space="preserve"> programme.</w:t>
      </w:r>
    </w:p>
    <w:p w:rsidR="00212C92" w:rsidP="196260FB" w:rsidRDefault="00212C92" w14:paraId="6E64A4C2" w14:textId="77777777">
      <w:pPr>
        <w:pStyle w:val="Default"/>
        <w:jc w:val="both"/>
        <w:rPr>
          <w:color w:val="auto"/>
        </w:rPr>
      </w:pPr>
    </w:p>
    <w:p w:rsidR="00E154C5" w:rsidP="196260FB" w:rsidRDefault="00E154C5" w14:paraId="7A3401B0" w14:textId="77777777">
      <w:pPr>
        <w:pStyle w:val="Default"/>
        <w:jc w:val="both"/>
        <w:rPr>
          <w:color w:val="auto"/>
        </w:rPr>
      </w:pPr>
    </w:p>
    <w:p w:rsidR="00212C92" w:rsidP="196260FB" w:rsidRDefault="7092FF13" w14:paraId="40C5FD04" w14:textId="643256AC">
      <w:pPr>
        <w:pStyle w:val="Default"/>
        <w:jc w:val="both"/>
        <w:rPr>
          <w:color w:val="auto"/>
        </w:rPr>
      </w:pPr>
      <w:r w:rsidRPr="433BAC9B">
        <w:rPr>
          <w:color w:val="auto"/>
        </w:rPr>
        <w:lastRenderedPageBreak/>
        <w:t xml:space="preserve">The overarching aims of the offer </w:t>
      </w:r>
      <w:r w:rsidRPr="433BAC9B" w:rsidR="7EB1593C">
        <w:rPr>
          <w:color w:val="auto"/>
        </w:rPr>
        <w:t>are</w:t>
      </w:r>
      <w:r w:rsidRPr="433BAC9B">
        <w:rPr>
          <w:color w:val="auto"/>
        </w:rPr>
        <w:t xml:space="preserve"> to:</w:t>
      </w:r>
    </w:p>
    <w:p w:rsidR="433BAC9B" w:rsidP="433BAC9B" w:rsidRDefault="433BAC9B" w14:paraId="7204A7A2" w14:textId="4E8060E5">
      <w:pPr>
        <w:pStyle w:val="Default"/>
        <w:jc w:val="both"/>
        <w:rPr>
          <w:color w:val="auto"/>
        </w:rPr>
      </w:pPr>
    </w:p>
    <w:p w:rsidR="00212C92" w:rsidP="196260FB" w:rsidRDefault="7092FF13" w14:paraId="26B8B909" w14:textId="3BCA7BEE">
      <w:pPr>
        <w:pStyle w:val="Default"/>
        <w:numPr>
          <w:ilvl w:val="0"/>
          <w:numId w:val="1"/>
        </w:numPr>
        <w:jc w:val="both"/>
        <w:rPr>
          <w:color w:val="auto"/>
        </w:rPr>
      </w:pPr>
      <w:r w:rsidRPr="196260FB">
        <w:rPr>
          <w:color w:val="auto"/>
        </w:rPr>
        <w:t xml:space="preserve">Support </w:t>
      </w:r>
      <w:r w:rsidRPr="196260FB" w:rsidR="20416857">
        <w:rPr>
          <w:color w:val="auto"/>
        </w:rPr>
        <w:t>NHS organisations (employers) to develop</w:t>
      </w:r>
      <w:r w:rsidRPr="196260FB">
        <w:rPr>
          <w:color w:val="auto"/>
        </w:rPr>
        <w:t xml:space="preserve"> the </w:t>
      </w:r>
      <w:r w:rsidRPr="196260FB" w:rsidR="5BF246DA">
        <w:rPr>
          <w:color w:val="auto"/>
        </w:rPr>
        <w:t>PA</w:t>
      </w:r>
      <w:r w:rsidRPr="196260FB">
        <w:rPr>
          <w:color w:val="auto"/>
        </w:rPr>
        <w:t xml:space="preserve"> workforce and develop the pipeline of individuals along the </w:t>
      </w:r>
      <w:r w:rsidRPr="196260FB" w:rsidR="0BA685CF">
        <w:rPr>
          <w:color w:val="auto"/>
        </w:rPr>
        <w:t xml:space="preserve">PA </w:t>
      </w:r>
      <w:r w:rsidRPr="196260FB">
        <w:rPr>
          <w:color w:val="auto"/>
        </w:rPr>
        <w:t>career pathway</w:t>
      </w:r>
    </w:p>
    <w:p w:rsidR="00212C92" w:rsidP="196260FB" w:rsidRDefault="7092FF13" w14:paraId="376D9153" w14:textId="5779A230">
      <w:pPr>
        <w:pStyle w:val="Default"/>
        <w:numPr>
          <w:ilvl w:val="0"/>
          <w:numId w:val="1"/>
        </w:numPr>
        <w:jc w:val="both"/>
        <w:rPr>
          <w:color w:val="auto"/>
        </w:rPr>
      </w:pPr>
      <w:r w:rsidRPr="196260FB">
        <w:rPr>
          <w:color w:val="auto"/>
        </w:rPr>
        <w:t>Support existing staff to develop</w:t>
      </w:r>
      <w:r w:rsidRPr="196260FB" w:rsidR="2FF16F0F">
        <w:rPr>
          <w:color w:val="auto"/>
        </w:rPr>
        <w:t xml:space="preserve"> by moving into a PA apprentice role</w:t>
      </w:r>
    </w:p>
    <w:p w:rsidR="00212C92" w:rsidP="196260FB" w:rsidRDefault="7092FF13" w14:paraId="3024223C" w14:textId="5EBA4772">
      <w:pPr>
        <w:pStyle w:val="Default"/>
        <w:numPr>
          <w:ilvl w:val="0"/>
          <w:numId w:val="1"/>
        </w:numPr>
        <w:jc w:val="both"/>
        <w:rPr>
          <w:color w:val="auto"/>
        </w:rPr>
      </w:pPr>
      <w:r w:rsidRPr="433BAC9B">
        <w:rPr>
          <w:color w:val="auto"/>
        </w:rPr>
        <w:t xml:space="preserve">Grow the number of </w:t>
      </w:r>
      <w:r w:rsidRPr="433BAC9B" w:rsidR="00F27160">
        <w:rPr>
          <w:color w:val="auto"/>
        </w:rPr>
        <w:t>PAs</w:t>
      </w:r>
      <w:r w:rsidRPr="433BAC9B" w:rsidR="5851DF2D">
        <w:rPr>
          <w:color w:val="auto"/>
        </w:rPr>
        <w:t xml:space="preserve"> generally and support the integration of the PA role within primary care and mental health settings</w:t>
      </w:r>
      <w:r w:rsidRPr="433BAC9B" w:rsidR="1E8DA0BC">
        <w:rPr>
          <w:color w:val="auto"/>
        </w:rPr>
        <w:t xml:space="preserve">; helping to develop and sustain multidisciplinary workforce </w:t>
      </w:r>
      <w:r w:rsidRPr="433BAC9B" w:rsidR="1E8DA0BC">
        <w:rPr>
          <w:color w:val="auto"/>
          <w:u w:val="single"/>
        </w:rPr>
        <w:t>models</w:t>
      </w:r>
      <w:r w:rsidRPr="433BAC9B" w:rsidR="1E8DA0BC">
        <w:rPr>
          <w:color w:val="auto"/>
        </w:rPr>
        <w:t xml:space="preserve"> </w:t>
      </w:r>
    </w:p>
    <w:p w:rsidR="00212C92" w:rsidP="196260FB" w:rsidRDefault="7092FF13" w14:paraId="40A0596C" w14:textId="25E9FCB9">
      <w:pPr>
        <w:pStyle w:val="Default"/>
        <w:numPr>
          <w:ilvl w:val="0"/>
          <w:numId w:val="1"/>
        </w:numPr>
        <w:jc w:val="both"/>
        <w:rPr>
          <w:color w:val="auto"/>
        </w:rPr>
      </w:pPr>
      <w:r w:rsidRPr="196260FB">
        <w:rPr>
          <w:color w:val="auto"/>
        </w:rPr>
        <w:t xml:space="preserve">Increase access to and provide new routes into the </w:t>
      </w:r>
      <w:r w:rsidRPr="196260FB" w:rsidR="0596B876">
        <w:rPr>
          <w:color w:val="auto"/>
        </w:rPr>
        <w:t>PA profession</w:t>
      </w:r>
      <w:r w:rsidRPr="196260FB">
        <w:rPr>
          <w:color w:val="auto"/>
        </w:rPr>
        <w:t xml:space="preserve"> through supporting the apprenticeship pathways</w:t>
      </w:r>
    </w:p>
    <w:p w:rsidR="0D2A49CC" w:rsidP="196260FB" w:rsidRDefault="0D2A49CC" w14:paraId="174262A6" w14:textId="13A7BB2C">
      <w:pPr>
        <w:pStyle w:val="Default"/>
        <w:numPr>
          <w:ilvl w:val="0"/>
          <w:numId w:val="1"/>
        </w:numPr>
        <w:jc w:val="both"/>
        <w:rPr>
          <w:rFonts w:eastAsia="Calibri"/>
        </w:rPr>
      </w:pPr>
      <w:r w:rsidRPr="196260FB">
        <w:rPr>
          <w:rFonts w:eastAsia="Calibri"/>
        </w:rPr>
        <w:t>Provide resources to employers to invest in educational infrastructure to support PA apprentices</w:t>
      </w:r>
      <w:r w:rsidRPr="196260FB" w:rsidR="694FF45D">
        <w:rPr>
          <w:rFonts w:eastAsia="Calibri"/>
        </w:rPr>
        <w:t xml:space="preserve"> which can be sustained locally for future apprentices</w:t>
      </w:r>
    </w:p>
    <w:p w:rsidR="00212C92" w:rsidP="196260FB" w:rsidRDefault="00212C92" w14:paraId="6293615E" w14:textId="77777777">
      <w:pPr>
        <w:pStyle w:val="Default"/>
        <w:jc w:val="both"/>
        <w:rPr>
          <w:color w:val="auto"/>
        </w:rPr>
      </w:pPr>
    </w:p>
    <w:p w:rsidR="00212C92" w:rsidP="196260FB" w:rsidRDefault="7092FF13" w14:paraId="7FD60E32" w14:textId="0741167D">
      <w:pPr>
        <w:pStyle w:val="Default"/>
        <w:jc w:val="both"/>
        <w:rPr>
          <w:color w:val="auto"/>
        </w:rPr>
      </w:pPr>
      <w:r w:rsidRPr="196260FB">
        <w:rPr>
          <w:color w:val="auto"/>
        </w:rPr>
        <w:t xml:space="preserve">This proposed support, would be </w:t>
      </w:r>
      <w:r w:rsidR="00E154C5">
        <w:rPr>
          <w:color w:val="auto"/>
        </w:rPr>
        <w:t>paid</w:t>
      </w:r>
      <w:r w:rsidRPr="196260FB">
        <w:rPr>
          <w:color w:val="auto"/>
        </w:rPr>
        <w:t xml:space="preserve"> in the current financial year (2023/24)</w:t>
      </w:r>
      <w:r w:rsidR="00E154C5">
        <w:rPr>
          <w:color w:val="auto"/>
        </w:rPr>
        <w:t xml:space="preserve"> by the regional workforce team.</w:t>
      </w:r>
    </w:p>
    <w:p w:rsidR="00212C92" w:rsidP="196260FB" w:rsidRDefault="00212C92" w14:paraId="03D09EE9" w14:textId="14807EF9">
      <w:pPr>
        <w:pStyle w:val="Default"/>
        <w:jc w:val="both"/>
        <w:rPr>
          <w:color w:val="auto"/>
        </w:rPr>
      </w:pPr>
    </w:p>
    <w:p w:rsidR="00212C92" w:rsidP="196260FB" w:rsidRDefault="7092FF13" w14:paraId="4B0B4AE2" w14:textId="6258E363">
      <w:pPr>
        <w:pStyle w:val="Default"/>
        <w:jc w:val="both"/>
        <w:rPr>
          <w:color w:val="auto"/>
        </w:rPr>
      </w:pPr>
      <w:r w:rsidRPr="196260FB">
        <w:rPr>
          <w:color w:val="auto"/>
        </w:rPr>
        <w:t>The grant could be used by employers (in addition to the apprenticeship levy</w:t>
      </w:r>
      <w:r w:rsidRPr="196260FB" w:rsidR="61FD671B">
        <w:rPr>
          <w:color w:val="auto"/>
        </w:rPr>
        <w:t xml:space="preserve"> – either directly or through a levy transfer arrangement</w:t>
      </w:r>
      <w:r w:rsidRPr="196260FB">
        <w:rPr>
          <w:color w:val="auto"/>
        </w:rPr>
        <w:t xml:space="preserve">) to support and facilitate their trainees completing a recognised apprenticeship training programme. The training grant is to support trainees commencing the programme within this current financial year and this NHS England funding must be expended in the financial year 2023/24. </w:t>
      </w:r>
    </w:p>
    <w:p w:rsidR="196260FB" w:rsidP="196260FB" w:rsidRDefault="196260FB" w14:paraId="1ED7C7DC" w14:textId="5181EBE9">
      <w:pPr>
        <w:pStyle w:val="Default"/>
        <w:jc w:val="both"/>
        <w:rPr>
          <w:color w:val="auto"/>
        </w:rPr>
      </w:pPr>
    </w:p>
    <w:p w:rsidR="38E9B73B" w:rsidP="196260FB" w:rsidRDefault="38E9B73B" w14:paraId="6FCA4B4D" w14:textId="2775E05C">
      <w:pPr>
        <w:pStyle w:val="Default"/>
        <w:jc w:val="both"/>
      </w:pPr>
      <w:r w:rsidRPr="196260FB">
        <w:rPr>
          <w:color w:val="auto"/>
        </w:rPr>
        <w:t xml:space="preserve">Salary support for PA apprentices in primary care is available through the Additional Roles Reimbursement Scheme (ARRS).  More details on funding PA apprentices </w:t>
      </w:r>
      <w:r w:rsidRPr="196260FB" w:rsidR="6BC94033">
        <w:rPr>
          <w:color w:val="auto"/>
        </w:rPr>
        <w:t xml:space="preserve">in primary care </w:t>
      </w:r>
      <w:r w:rsidRPr="196260FB">
        <w:rPr>
          <w:color w:val="auto"/>
        </w:rPr>
        <w:t xml:space="preserve">can be found </w:t>
      </w:r>
      <w:r w:rsidRPr="196260FB" w:rsidR="6A92290B">
        <w:rPr>
          <w:color w:val="auto"/>
        </w:rPr>
        <w:t>here</w:t>
      </w:r>
      <w:r w:rsidRPr="196260FB" w:rsidR="61CF2577">
        <w:rPr>
          <w:color w:val="auto"/>
        </w:rPr>
        <w:t xml:space="preserve"> </w:t>
      </w:r>
      <w:hyperlink r:id="rId16">
        <w:r w:rsidRPr="196260FB" w:rsidR="32C8130D">
          <w:rPr>
            <w:rStyle w:val="Hyperlink"/>
          </w:rPr>
          <w:t>Introducing PAs into Primary Care</w:t>
        </w:r>
      </w:hyperlink>
      <w:r w:rsidRPr="196260FB" w:rsidR="61CF2577">
        <w:t xml:space="preserve"> </w:t>
      </w:r>
      <w:r w:rsidRPr="196260FB" w:rsidR="6C757C5F">
        <w:t>and here</w:t>
      </w:r>
      <w:r w:rsidRPr="196260FB" w:rsidR="1CB3C5AD">
        <w:t xml:space="preserve"> </w:t>
      </w:r>
      <w:hyperlink r:id="rId17">
        <w:r w:rsidRPr="196260FB" w:rsidR="1CB3C5AD">
          <w:rPr>
            <w:rStyle w:val="Hyperlink"/>
          </w:rPr>
          <w:t>PAs in primary care pathway factsheet</w:t>
        </w:r>
      </w:hyperlink>
      <w:r w:rsidRPr="196260FB" w:rsidR="1CB3C5AD">
        <w:t>.</w:t>
      </w:r>
    </w:p>
    <w:p w:rsidR="196260FB" w:rsidP="196260FB" w:rsidRDefault="196260FB" w14:paraId="7D985910" w14:textId="365F0170">
      <w:pPr>
        <w:pStyle w:val="Default"/>
      </w:pPr>
    </w:p>
    <w:p w:rsidR="00212C92" w:rsidP="00212C92" w:rsidRDefault="00212C92" w14:paraId="0D0EF6E2" w14:textId="5AE72D2F">
      <w:pPr>
        <w:pStyle w:val="Heading1"/>
      </w:pPr>
      <w:r>
        <w:t>EOI process</w:t>
      </w:r>
    </w:p>
    <w:p w:rsidR="7092FF13" w:rsidP="196260FB" w:rsidRDefault="7092FF13" w14:paraId="28F8C4C4" w14:textId="6E1CA680">
      <w:pPr>
        <w:pStyle w:val="Default"/>
        <w:jc w:val="both"/>
        <w:rPr>
          <w:color w:val="auto"/>
        </w:rPr>
      </w:pPr>
      <w:r w:rsidRPr="433BAC9B">
        <w:rPr>
          <w:color w:val="auto"/>
        </w:rPr>
        <w:t>Recruitment to th</w:t>
      </w:r>
      <w:r w:rsidRPr="433BAC9B" w:rsidR="2C0679AC">
        <w:rPr>
          <w:color w:val="auto"/>
        </w:rPr>
        <w:t>is funding initiative</w:t>
      </w:r>
      <w:r w:rsidRPr="433BAC9B">
        <w:rPr>
          <w:color w:val="auto"/>
        </w:rPr>
        <w:t xml:space="preserve"> will be co-ordinated by </w:t>
      </w:r>
      <w:r w:rsidRPr="433BAC9B" w:rsidR="403F7296">
        <w:rPr>
          <w:color w:val="auto"/>
        </w:rPr>
        <w:t xml:space="preserve">NHSE </w:t>
      </w:r>
      <w:r w:rsidRPr="433BAC9B" w:rsidR="1CD61725">
        <w:rPr>
          <w:color w:val="auto"/>
        </w:rPr>
        <w:t xml:space="preserve">Regional </w:t>
      </w:r>
      <w:r w:rsidRPr="433BAC9B" w:rsidR="403F7296">
        <w:rPr>
          <w:color w:val="auto"/>
        </w:rPr>
        <w:t xml:space="preserve">PA </w:t>
      </w:r>
      <w:r w:rsidRPr="433BAC9B" w:rsidR="4BB85F10">
        <w:rPr>
          <w:color w:val="auto"/>
        </w:rPr>
        <w:t>W</w:t>
      </w:r>
      <w:r w:rsidRPr="433BAC9B" w:rsidR="403F7296">
        <w:rPr>
          <w:color w:val="auto"/>
        </w:rPr>
        <w:t>orkforce</w:t>
      </w:r>
      <w:r w:rsidRPr="433BAC9B">
        <w:rPr>
          <w:color w:val="auto"/>
        </w:rPr>
        <w:t xml:space="preserve"> </w:t>
      </w:r>
      <w:r w:rsidRPr="433BAC9B" w:rsidR="079844D1">
        <w:rPr>
          <w:color w:val="auto"/>
        </w:rPr>
        <w:t>L</w:t>
      </w:r>
      <w:r w:rsidRPr="433BAC9B">
        <w:rPr>
          <w:color w:val="auto"/>
        </w:rPr>
        <w:t>eads, working w</w:t>
      </w:r>
      <w:r w:rsidRPr="433BAC9B" w:rsidR="092A00A3">
        <w:rPr>
          <w:color w:val="auto"/>
        </w:rPr>
        <w:t>ith</w:t>
      </w:r>
      <w:r w:rsidRPr="433BAC9B">
        <w:rPr>
          <w:color w:val="auto"/>
        </w:rPr>
        <w:t xml:space="preserve"> </w:t>
      </w:r>
      <w:r w:rsidRPr="433BAC9B" w:rsidR="613BF8C1">
        <w:rPr>
          <w:color w:val="auto"/>
        </w:rPr>
        <w:t>Talent for Care R</w:t>
      </w:r>
      <w:r w:rsidRPr="433BAC9B">
        <w:rPr>
          <w:color w:val="auto"/>
        </w:rPr>
        <w:t xml:space="preserve">egional </w:t>
      </w:r>
      <w:r w:rsidRPr="433BAC9B" w:rsidR="69FCCF83">
        <w:rPr>
          <w:color w:val="auto"/>
        </w:rPr>
        <w:t>A</w:t>
      </w:r>
      <w:r w:rsidRPr="433BAC9B">
        <w:rPr>
          <w:color w:val="auto"/>
        </w:rPr>
        <w:t xml:space="preserve">pprenticeship </w:t>
      </w:r>
      <w:r w:rsidRPr="433BAC9B" w:rsidR="52CD6A19">
        <w:rPr>
          <w:color w:val="auto"/>
        </w:rPr>
        <w:t>Relationship Managers</w:t>
      </w:r>
      <w:r w:rsidRPr="433BAC9B">
        <w:rPr>
          <w:color w:val="auto"/>
        </w:rPr>
        <w:t xml:space="preserve">. </w:t>
      </w:r>
      <w:r w:rsidRPr="433BAC9B" w:rsidR="2DF5E39A">
        <w:rPr>
          <w:color w:val="auto"/>
        </w:rPr>
        <w:t xml:space="preserve"> </w:t>
      </w:r>
      <w:r w:rsidRPr="433BAC9B">
        <w:rPr>
          <w:color w:val="auto"/>
        </w:rPr>
        <w:t xml:space="preserve">The </w:t>
      </w:r>
      <w:r w:rsidRPr="433BAC9B" w:rsidR="7B9365C8">
        <w:rPr>
          <w:color w:val="auto"/>
        </w:rPr>
        <w:t xml:space="preserve">NHSE Regional PA Workforce Leads </w:t>
      </w:r>
      <w:r w:rsidRPr="433BAC9B">
        <w:rPr>
          <w:color w:val="auto"/>
        </w:rPr>
        <w:t xml:space="preserve">will collate expressions of interest against the available offer. </w:t>
      </w:r>
    </w:p>
    <w:p w:rsidR="196260FB" w:rsidP="196260FB" w:rsidRDefault="196260FB" w14:paraId="3F3B9B23" w14:textId="10BEA834">
      <w:pPr>
        <w:pStyle w:val="Default"/>
        <w:jc w:val="both"/>
        <w:rPr>
          <w:b/>
          <w:bCs/>
          <w:color w:val="auto"/>
        </w:rPr>
      </w:pPr>
    </w:p>
    <w:p w:rsidR="00E154C5" w:rsidP="196260FB" w:rsidRDefault="7092FF13" w14:paraId="7537F602" w14:textId="77777777">
      <w:pPr>
        <w:pStyle w:val="Default"/>
        <w:jc w:val="both"/>
        <w:rPr>
          <w:b/>
          <w:bCs/>
          <w:color w:val="auto"/>
        </w:rPr>
      </w:pPr>
      <w:r w:rsidRPr="433BAC9B">
        <w:rPr>
          <w:b/>
          <w:bCs/>
          <w:color w:val="auto"/>
        </w:rPr>
        <w:t>Employers should submit their expressions of interest via this national online survey</w:t>
      </w:r>
      <w:r w:rsidRPr="433BAC9B" w:rsidR="3522395E">
        <w:rPr>
          <w:b/>
          <w:bCs/>
          <w:color w:val="auto"/>
        </w:rPr>
        <w:t xml:space="preserve"> – </w:t>
      </w:r>
    </w:p>
    <w:p w:rsidR="00E154C5" w:rsidP="196260FB" w:rsidRDefault="00E154C5" w14:paraId="663D3BAA" w14:textId="77777777">
      <w:pPr>
        <w:pStyle w:val="Default"/>
        <w:jc w:val="both"/>
        <w:rPr>
          <w:b/>
          <w:bCs/>
          <w:color w:val="auto"/>
        </w:rPr>
      </w:pPr>
    </w:p>
    <w:p w:rsidRPr="00E154C5" w:rsidR="00E154C5" w:rsidP="196260FB" w:rsidRDefault="00E154C5" w14:paraId="686B7A4B" w14:textId="52A568BF">
      <w:pPr>
        <w:pStyle w:val="Default"/>
        <w:jc w:val="both"/>
        <w:rPr>
          <w:b/>
          <w:bCs/>
          <w:color w:val="777777"/>
          <w:sz w:val="23"/>
          <w:szCs w:val="23"/>
          <w:shd w:val="clear" w:color="auto" w:fill="FFFFFF"/>
        </w:rPr>
      </w:pPr>
      <w:hyperlink w:history="1" r:id="rId18">
        <w:r w:rsidRPr="00E154C5">
          <w:rPr>
            <w:rStyle w:val="Hyperlink"/>
            <w:b/>
            <w:bCs/>
            <w:sz w:val="23"/>
            <w:szCs w:val="23"/>
            <w:shd w:val="clear" w:color="auto" w:fill="FFFFFF"/>
          </w:rPr>
          <w:t>https://healtheducationyh.onlinesurveys.ac.uk/developing-the-pa-workforce-apprenticeship-initiative-202</w:t>
        </w:r>
      </w:hyperlink>
    </w:p>
    <w:p w:rsidR="00E154C5" w:rsidP="196260FB" w:rsidRDefault="00E154C5" w14:paraId="14B22235" w14:textId="77777777">
      <w:pPr>
        <w:pStyle w:val="Default"/>
        <w:jc w:val="both"/>
        <w:rPr>
          <w:b/>
          <w:bCs/>
          <w:color w:val="auto"/>
        </w:rPr>
      </w:pPr>
    </w:p>
    <w:p w:rsidR="00212C92" w:rsidP="196260FB" w:rsidRDefault="7092FF13" w14:paraId="239BD72B" w14:textId="55386D0B">
      <w:pPr>
        <w:pStyle w:val="Default"/>
        <w:jc w:val="both"/>
        <w:rPr>
          <w:color w:val="auto"/>
        </w:rPr>
      </w:pPr>
      <w:r w:rsidRPr="421FB16C">
        <w:rPr>
          <w:b/>
          <w:bCs/>
          <w:color w:val="auto"/>
        </w:rPr>
        <w:t>Th</w:t>
      </w:r>
      <w:r w:rsidRPr="421FB16C" w:rsidR="76C14141">
        <w:rPr>
          <w:b/>
          <w:bCs/>
          <w:color w:val="auto"/>
        </w:rPr>
        <w:t>e</w:t>
      </w:r>
      <w:r w:rsidRPr="421FB16C">
        <w:rPr>
          <w:b/>
          <w:bCs/>
          <w:color w:val="auto"/>
        </w:rPr>
        <w:t xml:space="preserve"> expression of Interest survey will open on the</w:t>
      </w:r>
      <w:r w:rsidR="00E154C5">
        <w:rPr>
          <w:b/>
          <w:bCs/>
          <w:color w:val="auto"/>
        </w:rPr>
        <w:t xml:space="preserve"> 14</w:t>
      </w:r>
      <w:r w:rsidRPr="421FB16C" w:rsidR="4D88DEBF">
        <w:rPr>
          <w:b/>
          <w:bCs/>
          <w:color w:val="auto"/>
        </w:rPr>
        <w:t>th</w:t>
      </w:r>
      <w:r w:rsidRPr="421FB16C">
        <w:rPr>
          <w:b/>
          <w:bCs/>
          <w:color w:val="auto"/>
        </w:rPr>
        <w:t xml:space="preserve"> </w:t>
      </w:r>
      <w:r w:rsidRPr="421FB16C" w:rsidR="2096B855">
        <w:rPr>
          <w:b/>
          <w:bCs/>
          <w:color w:val="auto"/>
        </w:rPr>
        <w:t>June</w:t>
      </w:r>
      <w:r w:rsidRPr="421FB16C">
        <w:rPr>
          <w:b/>
          <w:bCs/>
          <w:color w:val="auto"/>
        </w:rPr>
        <w:t xml:space="preserve"> 2023 and close at </w:t>
      </w:r>
      <w:r w:rsidR="00E154C5">
        <w:rPr>
          <w:b/>
          <w:bCs/>
          <w:color w:val="auto"/>
        </w:rPr>
        <w:t>6pm on 14</w:t>
      </w:r>
      <w:r w:rsidRPr="00E154C5" w:rsidR="00E154C5">
        <w:rPr>
          <w:b/>
          <w:bCs/>
          <w:color w:val="auto"/>
          <w:vertAlign w:val="superscript"/>
        </w:rPr>
        <w:t>th</w:t>
      </w:r>
      <w:r w:rsidR="00E154C5">
        <w:rPr>
          <w:b/>
          <w:bCs/>
          <w:color w:val="auto"/>
        </w:rPr>
        <w:t xml:space="preserve"> July 2023.</w:t>
      </w:r>
    </w:p>
    <w:p w:rsidR="196260FB" w:rsidP="196260FB" w:rsidRDefault="196260FB" w14:paraId="37D51DDE" w14:textId="372B7454">
      <w:pPr>
        <w:pStyle w:val="Default"/>
        <w:jc w:val="both"/>
        <w:rPr>
          <w:b/>
          <w:bCs/>
          <w:color w:val="auto"/>
        </w:rPr>
      </w:pPr>
    </w:p>
    <w:p w:rsidR="00212C92" w:rsidP="196260FB" w:rsidRDefault="7092FF13" w14:paraId="2C9A4318" w14:textId="77777777">
      <w:pPr>
        <w:pStyle w:val="Default"/>
        <w:jc w:val="both"/>
        <w:rPr>
          <w:color w:val="auto"/>
        </w:rPr>
      </w:pPr>
      <w:r w:rsidRPr="196260FB">
        <w:rPr>
          <w:b/>
          <w:bCs/>
          <w:color w:val="auto"/>
        </w:rPr>
        <w:t xml:space="preserve">Please note </w:t>
      </w:r>
      <w:r w:rsidRPr="196260FB">
        <w:rPr>
          <w:color w:val="auto"/>
        </w:rPr>
        <w:t xml:space="preserve">that neither you (the employer), nor NHS England, are committing to anything at this point in time. Employers are advised to wait for confirmation from NHS England as to which training posts will be awarded funding before enrolling candidates on programme. </w:t>
      </w:r>
    </w:p>
    <w:p w:rsidR="00212C92" w:rsidP="196260FB" w:rsidRDefault="7092FF13" w14:paraId="69CA671D" w14:textId="6F887C71">
      <w:pPr>
        <w:pStyle w:val="BodyText"/>
        <w:jc w:val="both"/>
        <w:rPr>
          <w:b/>
          <w:bCs/>
          <w:color w:val="auto"/>
        </w:rPr>
      </w:pPr>
      <w:r w:rsidRPr="196260FB">
        <w:rPr>
          <w:b/>
          <w:bCs/>
          <w:color w:val="auto"/>
        </w:rPr>
        <w:t>Employers will be contacted at the earliest opportunity to confirm whether your EOI will be supported and, where necessary, informed of next steps in the process.</w:t>
      </w:r>
    </w:p>
    <w:p w:rsidR="00212C92" w:rsidP="00212C92" w:rsidRDefault="00212C92" w14:paraId="621AFEC6" w14:textId="12243AE3">
      <w:pPr>
        <w:pStyle w:val="BodyText"/>
        <w:rPr>
          <w:b/>
          <w:bCs/>
          <w:color w:val="auto"/>
          <w:sz w:val="23"/>
          <w:szCs w:val="23"/>
        </w:rPr>
      </w:pPr>
    </w:p>
    <w:p w:rsidR="00212C92" w:rsidP="00212C92" w:rsidRDefault="00212C92" w14:paraId="6BC8DF7B" w14:textId="733CD192">
      <w:pPr>
        <w:pStyle w:val="Heading1"/>
      </w:pPr>
      <w:r>
        <w:lastRenderedPageBreak/>
        <w:t>Procurement</w:t>
      </w:r>
    </w:p>
    <w:p w:rsidR="00212C92" w:rsidP="196260FB" w:rsidRDefault="7092FF13" w14:paraId="65A468D2" w14:textId="3AD4D29F">
      <w:pPr>
        <w:pStyle w:val="Default"/>
        <w:jc w:val="both"/>
        <w:rPr>
          <w:color w:val="auto"/>
        </w:rPr>
      </w:pPr>
      <w:r w:rsidRPr="196260FB">
        <w:rPr>
          <w:color w:val="auto"/>
        </w:rPr>
        <w:t xml:space="preserve">To support this project NHS England and Salisbury NHS procurement have undertaken a national procurement process to identify education providers to deliver the </w:t>
      </w:r>
      <w:r w:rsidRPr="196260FB" w:rsidR="43CF4D55">
        <w:rPr>
          <w:color w:val="auto"/>
        </w:rPr>
        <w:t>PA</w:t>
      </w:r>
      <w:r w:rsidRPr="196260FB">
        <w:rPr>
          <w:color w:val="auto"/>
        </w:rPr>
        <w:t xml:space="preserve"> apprenticeship. </w:t>
      </w:r>
    </w:p>
    <w:p w:rsidR="00212C92" w:rsidP="196260FB" w:rsidRDefault="7092FF13" w14:paraId="70D7C09C" w14:textId="2DC2A75E">
      <w:pPr>
        <w:pStyle w:val="Default"/>
        <w:jc w:val="both"/>
        <w:rPr>
          <w:color w:val="auto"/>
        </w:rPr>
      </w:pPr>
      <w:r w:rsidRPr="196260FB">
        <w:rPr>
          <w:color w:val="auto"/>
        </w:rPr>
        <w:t xml:space="preserve">This service is managed and owned by Salisbury NHS Foundation Trust and aims to deliver a range of support for employers to increase their uptake of </w:t>
      </w:r>
      <w:r w:rsidRPr="196260FB" w:rsidR="4037808E">
        <w:rPr>
          <w:color w:val="auto"/>
        </w:rPr>
        <w:t>a</w:t>
      </w:r>
      <w:r w:rsidRPr="196260FB">
        <w:rPr>
          <w:color w:val="auto"/>
        </w:rPr>
        <w:t>pprenticeships.</w:t>
      </w:r>
    </w:p>
    <w:p w:rsidR="00212C92" w:rsidP="196260FB" w:rsidRDefault="7092FF13" w14:paraId="6F564057" w14:textId="73CB4335">
      <w:pPr>
        <w:pStyle w:val="Default"/>
        <w:jc w:val="both"/>
        <w:rPr>
          <w:color w:val="auto"/>
        </w:rPr>
      </w:pPr>
      <w:r w:rsidRPr="196260FB">
        <w:rPr>
          <w:color w:val="auto"/>
        </w:rPr>
        <w:t xml:space="preserve"> </w:t>
      </w:r>
    </w:p>
    <w:p w:rsidRPr="00E154C5" w:rsidR="00212C92" w:rsidP="00E154C5" w:rsidRDefault="7092FF13" w14:paraId="7F40BCA1" w14:textId="3FCD68FB">
      <w:pPr>
        <w:pStyle w:val="Default"/>
        <w:jc w:val="both"/>
        <w:rPr>
          <w:color w:val="auto"/>
        </w:rPr>
      </w:pPr>
      <w:r w:rsidRPr="196260FB">
        <w:rPr>
          <w:color w:val="auto"/>
        </w:rPr>
        <w:t xml:space="preserve">There is no requirement for </w:t>
      </w:r>
      <w:r w:rsidRPr="196260FB" w:rsidR="6FD047D6">
        <w:rPr>
          <w:color w:val="auto"/>
        </w:rPr>
        <w:t>employers</w:t>
      </w:r>
      <w:r w:rsidRPr="196260FB">
        <w:rPr>
          <w:color w:val="auto"/>
        </w:rPr>
        <w:t xml:space="preserve"> to use this framework, as some </w:t>
      </w:r>
      <w:r w:rsidRPr="196260FB" w:rsidR="74358623">
        <w:rPr>
          <w:color w:val="auto"/>
        </w:rPr>
        <w:t>employers</w:t>
      </w:r>
      <w:r w:rsidRPr="196260FB">
        <w:rPr>
          <w:color w:val="auto"/>
        </w:rPr>
        <w:t xml:space="preserve"> may have already run their own procurement. This framework is designed to enable those who haven’t already procured (or who want to contract new providers) to do so with minimum effort. </w:t>
      </w:r>
      <w:r w:rsidRPr="196260FB">
        <w:rPr>
          <w:b/>
          <w:bCs/>
          <w:color w:val="auto"/>
        </w:rPr>
        <w:t xml:space="preserve">If you wish to use the framework, please contact Sft.commercial@nhs.net </w:t>
      </w:r>
    </w:p>
    <w:p w:rsidR="00212C92" w:rsidP="00212C92" w:rsidRDefault="00212C92" w14:paraId="100D2DC1" w14:textId="1018B8CB">
      <w:pPr>
        <w:pStyle w:val="Heading1"/>
      </w:pPr>
      <w:r>
        <w:t>Course providers</w:t>
      </w:r>
    </w:p>
    <w:p w:rsidR="00212C92" w:rsidP="433BAC9B" w:rsidRDefault="7092FF13" w14:paraId="007FDFB1" w14:textId="1F127AF9">
      <w:pPr>
        <w:pStyle w:val="Default"/>
        <w:jc w:val="both"/>
        <w:rPr>
          <w:b/>
          <w:bCs/>
          <w:color w:val="auto"/>
        </w:rPr>
      </w:pPr>
      <w:r w:rsidRPr="433BAC9B">
        <w:rPr>
          <w:b/>
          <w:bCs/>
          <w:color w:val="auto"/>
        </w:rPr>
        <w:t xml:space="preserve">Please see </w:t>
      </w:r>
      <w:hyperlink w:anchor="programme-providers--course--contact-details" r:id="rId19">
        <w:r w:rsidRPr="433BAC9B" w:rsidR="74131B40">
          <w:rPr>
            <w:rStyle w:val="Hyperlink"/>
            <w:b/>
            <w:bCs/>
          </w:rPr>
          <w:t>course provider list</w:t>
        </w:r>
      </w:hyperlink>
      <w:r w:rsidRPr="433BAC9B">
        <w:rPr>
          <w:b/>
          <w:bCs/>
          <w:color w:val="auto"/>
        </w:rPr>
        <w:t xml:space="preserve"> for </w:t>
      </w:r>
      <w:r w:rsidRPr="433BAC9B" w:rsidR="5F826D28">
        <w:rPr>
          <w:b/>
          <w:bCs/>
          <w:color w:val="auto"/>
        </w:rPr>
        <w:t xml:space="preserve">full </w:t>
      </w:r>
      <w:r w:rsidRPr="433BAC9B">
        <w:rPr>
          <w:b/>
          <w:bCs/>
          <w:color w:val="auto"/>
        </w:rPr>
        <w:t xml:space="preserve">details of </w:t>
      </w:r>
      <w:r w:rsidRPr="433BAC9B" w:rsidR="276A0F92">
        <w:rPr>
          <w:b/>
          <w:bCs/>
          <w:color w:val="auto"/>
        </w:rPr>
        <w:t>PA</w:t>
      </w:r>
      <w:r w:rsidRPr="433BAC9B">
        <w:rPr>
          <w:b/>
          <w:bCs/>
          <w:color w:val="auto"/>
        </w:rPr>
        <w:t xml:space="preserve"> apprenticeship training providers</w:t>
      </w:r>
      <w:r w:rsidRPr="433BAC9B" w:rsidR="7423B062">
        <w:rPr>
          <w:b/>
          <w:bCs/>
          <w:color w:val="auto"/>
        </w:rPr>
        <w:t>, including</w:t>
      </w:r>
      <w:r w:rsidRPr="433BAC9B">
        <w:rPr>
          <w:b/>
          <w:bCs/>
          <w:color w:val="auto"/>
        </w:rPr>
        <w:t xml:space="preserve"> </w:t>
      </w:r>
      <w:r w:rsidRPr="433BAC9B" w:rsidR="033FCC48">
        <w:rPr>
          <w:b/>
          <w:bCs/>
          <w:color w:val="auto"/>
        </w:rPr>
        <w:t>contact information</w:t>
      </w:r>
      <w:r w:rsidRPr="433BAC9B" w:rsidR="342012A5">
        <w:rPr>
          <w:b/>
          <w:bCs/>
          <w:color w:val="auto"/>
        </w:rPr>
        <w:t xml:space="preserve">, programme structure and </w:t>
      </w:r>
      <w:r w:rsidRPr="433BAC9B">
        <w:rPr>
          <w:b/>
          <w:bCs/>
          <w:color w:val="auto"/>
        </w:rPr>
        <w:t>recruitment</w:t>
      </w:r>
      <w:r w:rsidRPr="433BAC9B" w:rsidR="22465768">
        <w:rPr>
          <w:b/>
          <w:bCs/>
          <w:color w:val="auto"/>
        </w:rPr>
        <w:t>/</w:t>
      </w:r>
      <w:r w:rsidRPr="433BAC9B">
        <w:rPr>
          <w:b/>
          <w:bCs/>
          <w:color w:val="auto"/>
        </w:rPr>
        <w:t>intake timelines.</w:t>
      </w:r>
    </w:p>
    <w:p w:rsidR="00212C92" w:rsidP="196260FB" w:rsidRDefault="7092FF13" w14:paraId="4D0C156E" w14:textId="63241413">
      <w:pPr>
        <w:pStyle w:val="Default"/>
        <w:jc w:val="both"/>
        <w:rPr>
          <w:b/>
          <w:bCs/>
          <w:color w:val="auto"/>
        </w:rPr>
      </w:pPr>
      <w:r w:rsidRPr="433BAC9B">
        <w:rPr>
          <w:b/>
          <w:bCs/>
          <w:color w:val="auto"/>
        </w:rPr>
        <w:t xml:space="preserve"> </w:t>
      </w:r>
    </w:p>
    <w:p w:rsidR="7092FF13" w:rsidP="433BAC9B" w:rsidRDefault="7092FF13" w14:paraId="77AF6CC8" w14:textId="3FCCBA2B">
      <w:pPr>
        <w:pStyle w:val="Default"/>
        <w:jc w:val="both"/>
        <w:rPr>
          <w:color w:val="auto"/>
        </w:rPr>
      </w:pPr>
      <w:r w:rsidRPr="433BAC9B">
        <w:rPr>
          <w:color w:val="auto"/>
        </w:rPr>
        <w:t xml:space="preserve">You can also contact your </w:t>
      </w:r>
      <w:hyperlink w:anchor="resourceMeet-the-Team" r:id="rId20">
        <w:r w:rsidRPr="433BAC9B" w:rsidR="2B3DBB0B">
          <w:rPr>
            <w:rStyle w:val="Hyperlink"/>
            <w:rFonts w:eastAsia="Arial"/>
            <w:lang w:val="en"/>
          </w:rPr>
          <w:t>Talent for Care Regional Apprenticeship Relationship Manager</w:t>
        </w:r>
      </w:hyperlink>
      <w:r w:rsidRPr="433BAC9B" w:rsidR="2B3DBB0B">
        <w:rPr>
          <w:color w:val="auto"/>
        </w:rPr>
        <w:t xml:space="preserve"> </w:t>
      </w:r>
      <w:r w:rsidRPr="433BAC9B">
        <w:rPr>
          <w:color w:val="auto"/>
        </w:rPr>
        <w:t xml:space="preserve">for local information about </w:t>
      </w:r>
      <w:r w:rsidRPr="433BAC9B" w:rsidR="1B97A009">
        <w:rPr>
          <w:color w:val="auto"/>
        </w:rPr>
        <w:t>PA</w:t>
      </w:r>
      <w:r w:rsidRPr="433BAC9B">
        <w:rPr>
          <w:color w:val="auto"/>
        </w:rPr>
        <w:t xml:space="preserve"> apprenticeship providers. </w:t>
      </w:r>
    </w:p>
    <w:p w:rsidR="433BAC9B" w:rsidP="433BAC9B" w:rsidRDefault="433BAC9B" w14:paraId="0BF205A2" w14:textId="16576C12">
      <w:pPr>
        <w:pStyle w:val="Default"/>
        <w:jc w:val="both"/>
        <w:rPr>
          <w:color w:val="auto"/>
        </w:rPr>
      </w:pPr>
    </w:p>
    <w:p w:rsidR="41C904FB" w:rsidP="433BAC9B" w:rsidRDefault="41C904FB" w14:paraId="36026336" w14:textId="1C3B11FC">
      <w:pPr>
        <w:pStyle w:val="Default"/>
        <w:jc w:val="both"/>
        <w:rPr>
          <w:color w:val="auto"/>
        </w:rPr>
      </w:pPr>
      <w:r w:rsidRPr="433BAC9B">
        <w:rPr>
          <w:color w:val="auto"/>
        </w:rPr>
        <w:t>The table below shows the ten providers approved to deliver the PA apprenticeship and their planned start dates.  Th</w:t>
      </w:r>
      <w:r w:rsidRPr="433BAC9B" w:rsidR="453B7625">
        <w:rPr>
          <w:color w:val="auto"/>
        </w:rPr>
        <w:t>is</w:t>
      </w:r>
      <w:r w:rsidRPr="433BAC9B">
        <w:rPr>
          <w:color w:val="auto"/>
        </w:rPr>
        <w:t xml:space="preserve"> employer grant </w:t>
      </w:r>
      <w:r w:rsidRPr="433BAC9B" w:rsidR="2F47C2F5">
        <w:rPr>
          <w:color w:val="auto"/>
        </w:rPr>
        <w:t>is only applicable to those programmes commencing in 2023/24, as indicated below.</w:t>
      </w:r>
    </w:p>
    <w:p w:rsidR="421FB16C" w:rsidP="433BAC9B" w:rsidRDefault="421FB16C" w14:paraId="6CDD74CA" w14:textId="5FAB34B7">
      <w:pPr>
        <w:pStyle w:val="Default"/>
        <w:jc w:val="both"/>
        <w:rPr>
          <w:rFonts w:eastAsia="Arial"/>
          <w:color w:val="auto"/>
        </w:rPr>
      </w:pPr>
    </w:p>
    <w:tbl>
      <w:tblPr>
        <w:tblStyle w:val="TableGridLight"/>
        <w:tblW w:w="10096" w:type="dxa"/>
        <w:tblLayout w:type="fixed"/>
        <w:tblLook w:val="06A0" w:firstRow="1" w:lastRow="0" w:firstColumn="1" w:lastColumn="0" w:noHBand="1" w:noVBand="1"/>
      </w:tblPr>
      <w:tblGrid>
        <w:gridCol w:w="1455"/>
        <w:gridCol w:w="4439"/>
        <w:gridCol w:w="2191"/>
        <w:gridCol w:w="2011"/>
      </w:tblGrid>
      <w:tr w:rsidR="421FB16C" w:rsidTr="433BAC9B" w14:paraId="13CF30ED" w14:textId="77777777">
        <w:trPr>
          <w:trHeight w:val="300"/>
        </w:trPr>
        <w:tc>
          <w:tcPr>
            <w:tcW w:w="1455" w:type="dxa"/>
          </w:tcPr>
          <w:p w:rsidR="421FB16C" w:rsidP="433BAC9B" w:rsidRDefault="421FB16C" w14:paraId="66DB8106" w14:textId="6FF414A1">
            <w:pPr>
              <w:rPr>
                <w:rFonts w:eastAsia="Arial" w:cs="Arial"/>
                <w:b/>
                <w:bCs/>
              </w:rPr>
            </w:pPr>
            <w:r w:rsidRPr="433BAC9B">
              <w:rPr>
                <w:rFonts w:eastAsia="Arial" w:cs="Arial"/>
                <w:b/>
                <w:bCs/>
              </w:rPr>
              <w:t>Proposed</w:t>
            </w:r>
          </w:p>
          <w:p w:rsidR="421FB16C" w:rsidP="433BAC9B" w:rsidRDefault="421FB16C" w14:paraId="11D0A223" w14:textId="03E3BBC4">
            <w:pPr>
              <w:rPr>
                <w:rFonts w:eastAsia="Arial" w:cs="Arial"/>
                <w:b/>
                <w:bCs/>
              </w:rPr>
            </w:pPr>
            <w:r w:rsidRPr="433BAC9B">
              <w:rPr>
                <w:rFonts w:eastAsia="Arial" w:cs="Arial"/>
                <w:b/>
                <w:bCs/>
              </w:rPr>
              <w:t>Start Date</w:t>
            </w:r>
          </w:p>
        </w:tc>
        <w:tc>
          <w:tcPr>
            <w:tcW w:w="4439" w:type="dxa"/>
          </w:tcPr>
          <w:p w:rsidR="421FB16C" w:rsidP="433BAC9B" w:rsidRDefault="421FB16C" w14:paraId="4AA5B4AD" w14:textId="281FBE9E">
            <w:pPr>
              <w:rPr>
                <w:rFonts w:eastAsia="Arial" w:cs="Arial"/>
                <w:b/>
                <w:bCs/>
              </w:rPr>
            </w:pPr>
            <w:r w:rsidRPr="433BAC9B">
              <w:rPr>
                <w:rFonts w:eastAsia="Arial" w:cs="Arial"/>
                <w:b/>
                <w:bCs/>
              </w:rPr>
              <w:t xml:space="preserve">Provider </w:t>
            </w:r>
          </w:p>
        </w:tc>
        <w:tc>
          <w:tcPr>
            <w:tcW w:w="4202" w:type="dxa"/>
            <w:gridSpan w:val="2"/>
          </w:tcPr>
          <w:p w:rsidR="421FB16C" w:rsidP="433BAC9B" w:rsidRDefault="421FB16C" w14:paraId="4058EDA7" w14:textId="3A1E57D2">
            <w:pPr>
              <w:rPr>
                <w:rFonts w:eastAsia="Arial" w:cs="Arial"/>
                <w:b/>
                <w:bCs/>
              </w:rPr>
            </w:pPr>
            <w:r w:rsidRPr="433BAC9B">
              <w:rPr>
                <w:rFonts w:eastAsia="Arial" w:cs="Arial"/>
                <w:b/>
                <w:bCs/>
              </w:rPr>
              <w:t xml:space="preserve">Delivery </w:t>
            </w:r>
          </w:p>
          <w:p w:rsidRPr="00E154C5" w:rsidR="421FB16C" w:rsidP="433BAC9B" w:rsidRDefault="421FB16C" w14:paraId="4A758DAD" w14:textId="4AE01716">
            <w:pPr>
              <w:rPr>
                <w:rFonts w:eastAsia="Arial" w:cs="Arial"/>
                <w:i/>
                <w:iCs/>
                <w:sz w:val="20"/>
                <w:szCs w:val="20"/>
              </w:rPr>
            </w:pPr>
            <w:r w:rsidRPr="00E154C5">
              <w:rPr>
                <w:rFonts w:eastAsia="Arial" w:cs="Arial"/>
                <w:i/>
                <w:iCs/>
                <w:sz w:val="20"/>
                <w:szCs w:val="20"/>
              </w:rPr>
              <w:t>Regions given are delivery locations for physical delivery elements, not regional awards</w:t>
            </w:r>
          </w:p>
        </w:tc>
      </w:tr>
      <w:tr w:rsidR="421FB16C" w:rsidTr="433BAC9B" w14:paraId="020B3267" w14:textId="77777777">
        <w:trPr>
          <w:trHeight w:val="555"/>
        </w:trPr>
        <w:tc>
          <w:tcPr>
            <w:tcW w:w="1455" w:type="dxa"/>
          </w:tcPr>
          <w:p w:rsidR="421FB16C" w:rsidP="433BAC9B" w:rsidRDefault="421FB16C" w14:paraId="7A53F706" w14:textId="682CC477">
            <w:pPr>
              <w:rPr>
                <w:rFonts w:eastAsia="Arial" w:cs="Arial"/>
              </w:rPr>
            </w:pPr>
            <w:r w:rsidRPr="433BAC9B">
              <w:rPr>
                <w:rFonts w:eastAsia="Arial" w:cs="Arial"/>
              </w:rPr>
              <w:t>Sept 2023</w:t>
            </w:r>
          </w:p>
        </w:tc>
        <w:tc>
          <w:tcPr>
            <w:tcW w:w="4439" w:type="dxa"/>
          </w:tcPr>
          <w:p w:rsidR="421FB16C" w:rsidP="433BAC9B" w:rsidRDefault="421FB16C" w14:paraId="4DF3A705" w14:textId="491F7945">
            <w:pPr>
              <w:rPr>
                <w:rFonts w:eastAsia="Arial" w:cs="Arial"/>
              </w:rPr>
            </w:pPr>
            <w:r w:rsidRPr="433BAC9B">
              <w:rPr>
                <w:rFonts w:eastAsia="Arial" w:cs="Arial"/>
              </w:rPr>
              <w:t>Keele University</w:t>
            </w:r>
          </w:p>
        </w:tc>
        <w:tc>
          <w:tcPr>
            <w:tcW w:w="2191" w:type="dxa"/>
          </w:tcPr>
          <w:p w:rsidR="421FB16C" w:rsidP="433BAC9B" w:rsidRDefault="421FB16C" w14:paraId="5FFB7DDC" w14:textId="73DF9D1A">
            <w:pPr>
              <w:rPr>
                <w:rFonts w:eastAsia="Arial" w:cs="Arial"/>
                <w:b/>
                <w:bCs/>
              </w:rPr>
            </w:pPr>
            <w:r w:rsidRPr="433BAC9B">
              <w:rPr>
                <w:rFonts w:eastAsia="Arial" w:cs="Arial"/>
                <w:b/>
                <w:bCs/>
              </w:rPr>
              <w:t>National</w:t>
            </w:r>
          </w:p>
          <w:p w:rsidR="421FB16C" w:rsidP="433BAC9B" w:rsidRDefault="421FB16C" w14:paraId="770CAE28" w14:textId="3C0242C5">
            <w:pPr>
              <w:rPr>
                <w:rFonts w:eastAsia="Arial" w:cs="Arial"/>
              </w:rPr>
            </w:pPr>
            <w:r w:rsidRPr="433BAC9B">
              <w:rPr>
                <w:rFonts w:eastAsia="Arial" w:cs="Arial"/>
              </w:rPr>
              <w:t xml:space="preserve"> </w:t>
            </w:r>
          </w:p>
        </w:tc>
        <w:tc>
          <w:tcPr>
            <w:tcW w:w="2011" w:type="dxa"/>
            <w:vMerge w:val="restart"/>
          </w:tcPr>
          <w:p w:rsidR="421FB16C" w:rsidP="433BAC9B" w:rsidRDefault="421FB16C" w14:paraId="418A4166" w14:textId="54785304">
            <w:pPr>
              <w:jc w:val="center"/>
              <w:rPr>
                <w:rFonts w:eastAsia="Arial" w:cs="Arial"/>
              </w:rPr>
            </w:pPr>
            <w:r w:rsidRPr="433BAC9B">
              <w:rPr>
                <w:rFonts w:eastAsia="Arial" w:cs="Arial"/>
              </w:rPr>
              <w:t xml:space="preserve"> </w:t>
            </w:r>
          </w:p>
          <w:p w:rsidRPr="00E154C5" w:rsidR="421FB16C" w:rsidP="00E154C5" w:rsidRDefault="421FB16C" w14:paraId="6AF189F8" w14:textId="363E77F5">
            <w:pPr>
              <w:jc w:val="center"/>
              <w:rPr>
                <w:rFonts w:eastAsia="Arial" w:cs="Arial"/>
              </w:rPr>
            </w:pPr>
            <w:r w:rsidRPr="433BAC9B">
              <w:rPr>
                <w:rFonts w:eastAsia="Arial" w:cs="Arial"/>
              </w:rPr>
              <w:t xml:space="preserve"> </w:t>
            </w:r>
            <w:r w:rsidRPr="433BAC9B">
              <w:rPr>
                <w:rFonts w:eastAsia="Arial" w:cs="Arial"/>
                <w:b/>
                <w:bCs/>
              </w:rPr>
              <w:t>This 2023/24 employer grant can be provided for these programmes</w:t>
            </w:r>
          </w:p>
          <w:p w:rsidRPr="00E154C5" w:rsidR="00E154C5" w:rsidP="00E154C5" w:rsidRDefault="00E154C5" w14:paraId="52AF1DDE" w14:textId="4EB7EF5E">
            <w:pPr>
              <w:jc w:val="center"/>
              <w:rPr>
                <w:rFonts w:eastAsia="Arial" w:cs="Arial"/>
              </w:rPr>
            </w:pPr>
            <w:r w:rsidRPr="00E154C5">
              <w:rPr>
                <w:rFonts w:eastAsia="Arial" w:cs="Arial"/>
              </w:rPr>
              <w:t>*Start date</w:t>
            </w:r>
            <w:r>
              <w:rPr>
                <w:rFonts w:eastAsia="Arial" w:cs="Arial"/>
              </w:rPr>
              <w:t xml:space="preserve"> may be later -</w:t>
            </w:r>
            <w:r w:rsidRPr="00E154C5">
              <w:rPr>
                <w:rFonts w:eastAsia="Arial" w:cs="Arial"/>
              </w:rPr>
              <w:t xml:space="preserve"> tbc with HEI</w:t>
            </w:r>
          </w:p>
        </w:tc>
      </w:tr>
      <w:tr w:rsidR="421FB16C" w:rsidTr="433BAC9B" w14:paraId="1A052918" w14:textId="77777777">
        <w:trPr>
          <w:trHeight w:val="300"/>
        </w:trPr>
        <w:tc>
          <w:tcPr>
            <w:tcW w:w="1455" w:type="dxa"/>
          </w:tcPr>
          <w:p w:rsidR="421FB16C" w:rsidP="433BAC9B" w:rsidRDefault="421FB16C" w14:paraId="02084335" w14:textId="4080153C">
            <w:pPr>
              <w:rPr>
                <w:rFonts w:eastAsia="Arial" w:cs="Arial"/>
              </w:rPr>
            </w:pPr>
            <w:r w:rsidRPr="433BAC9B">
              <w:rPr>
                <w:rFonts w:eastAsia="Arial" w:cs="Arial"/>
              </w:rPr>
              <w:t>Sept 2023</w:t>
            </w:r>
          </w:p>
        </w:tc>
        <w:tc>
          <w:tcPr>
            <w:tcW w:w="4439" w:type="dxa"/>
          </w:tcPr>
          <w:p w:rsidR="421FB16C" w:rsidP="433BAC9B" w:rsidRDefault="421FB16C" w14:paraId="080D1A02" w14:textId="4F17B5D2">
            <w:pPr>
              <w:rPr>
                <w:rFonts w:eastAsia="Arial" w:cs="Arial"/>
              </w:rPr>
            </w:pPr>
            <w:r w:rsidRPr="433BAC9B">
              <w:rPr>
                <w:rFonts w:eastAsia="Arial" w:cs="Arial"/>
              </w:rPr>
              <w:t>University of Greenwich</w:t>
            </w:r>
          </w:p>
        </w:tc>
        <w:tc>
          <w:tcPr>
            <w:tcW w:w="2191" w:type="dxa"/>
          </w:tcPr>
          <w:p w:rsidR="421FB16C" w:rsidP="433BAC9B" w:rsidRDefault="421FB16C" w14:paraId="3ACE527A" w14:textId="63140991">
            <w:pPr>
              <w:rPr>
                <w:rFonts w:eastAsia="Arial" w:cs="Arial"/>
                <w:b/>
                <w:bCs/>
              </w:rPr>
            </w:pPr>
            <w:r w:rsidRPr="433BAC9B">
              <w:rPr>
                <w:rFonts w:eastAsia="Arial" w:cs="Arial"/>
                <w:b/>
                <w:bCs/>
              </w:rPr>
              <w:t>Regional</w:t>
            </w:r>
          </w:p>
          <w:p w:rsidR="421FB16C" w:rsidP="433BAC9B" w:rsidRDefault="421FB16C" w14:paraId="662AEBFE" w14:textId="56D14ADD">
            <w:pPr>
              <w:rPr>
                <w:rFonts w:eastAsia="Arial" w:cs="Arial"/>
              </w:rPr>
            </w:pPr>
            <w:r w:rsidRPr="433BAC9B">
              <w:rPr>
                <w:rFonts w:eastAsia="Arial" w:cs="Arial"/>
              </w:rPr>
              <w:t>(South East and London)</w:t>
            </w:r>
          </w:p>
        </w:tc>
        <w:tc>
          <w:tcPr>
            <w:tcW w:w="2011" w:type="dxa"/>
            <w:vMerge/>
          </w:tcPr>
          <w:p w:rsidR="421FB16C" w:rsidP="421FB16C" w:rsidRDefault="421FB16C" w14:paraId="3628A093" w14:textId="13CFC956">
            <w:pPr>
              <w:pStyle w:val="Default"/>
              <w:rPr>
                <w:color w:val="auto"/>
              </w:rPr>
            </w:pPr>
          </w:p>
        </w:tc>
      </w:tr>
      <w:tr w:rsidR="421FB16C" w:rsidTr="433BAC9B" w14:paraId="0E07322C" w14:textId="77777777">
        <w:trPr>
          <w:trHeight w:val="300"/>
        </w:trPr>
        <w:tc>
          <w:tcPr>
            <w:tcW w:w="1455" w:type="dxa"/>
          </w:tcPr>
          <w:p w:rsidR="421FB16C" w:rsidP="433BAC9B" w:rsidRDefault="421FB16C" w14:paraId="46EE625C" w14:textId="39A675E6">
            <w:pPr>
              <w:rPr>
                <w:rFonts w:eastAsia="Arial" w:cs="Arial"/>
              </w:rPr>
            </w:pPr>
            <w:r w:rsidRPr="433BAC9B">
              <w:rPr>
                <w:rFonts w:eastAsia="Arial" w:cs="Arial"/>
              </w:rPr>
              <w:t>Jan 2024</w:t>
            </w:r>
            <w:r w:rsidR="00E154C5">
              <w:rPr>
                <w:rFonts w:eastAsia="Arial" w:cs="Arial"/>
              </w:rPr>
              <w:t>*</w:t>
            </w:r>
          </w:p>
        </w:tc>
        <w:tc>
          <w:tcPr>
            <w:tcW w:w="4439" w:type="dxa"/>
          </w:tcPr>
          <w:p w:rsidR="421FB16C" w:rsidP="433BAC9B" w:rsidRDefault="421FB16C" w14:paraId="3E6BDF54" w14:textId="6EBCBFE5">
            <w:pPr>
              <w:rPr>
                <w:rFonts w:eastAsia="Arial" w:cs="Arial"/>
              </w:rPr>
            </w:pPr>
            <w:r w:rsidRPr="433BAC9B">
              <w:rPr>
                <w:rFonts w:eastAsia="Arial" w:cs="Arial"/>
              </w:rPr>
              <w:t>University of East London</w:t>
            </w:r>
          </w:p>
        </w:tc>
        <w:tc>
          <w:tcPr>
            <w:tcW w:w="2191" w:type="dxa"/>
          </w:tcPr>
          <w:p w:rsidR="421FB16C" w:rsidP="433BAC9B" w:rsidRDefault="421FB16C" w14:paraId="1AC0A8EB" w14:textId="4CC594C8">
            <w:pPr>
              <w:rPr>
                <w:rFonts w:eastAsia="Arial" w:cs="Arial"/>
                <w:b/>
                <w:bCs/>
              </w:rPr>
            </w:pPr>
            <w:r w:rsidRPr="433BAC9B">
              <w:rPr>
                <w:rFonts w:eastAsia="Arial" w:cs="Arial"/>
                <w:b/>
                <w:bCs/>
              </w:rPr>
              <w:t xml:space="preserve">Regional </w:t>
            </w:r>
          </w:p>
          <w:p w:rsidR="421FB16C" w:rsidP="433BAC9B" w:rsidRDefault="421FB16C" w14:paraId="357353A6" w14:textId="4E9AC76B">
            <w:pPr>
              <w:rPr>
                <w:rFonts w:eastAsia="Arial" w:cs="Arial"/>
              </w:rPr>
            </w:pPr>
            <w:r w:rsidRPr="433BAC9B">
              <w:rPr>
                <w:rFonts w:eastAsia="Arial" w:cs="Arial"/>
              </w:rPr>
              <w:t>(London)</w:t>
            </w:r>
          </w:p>
        </w:tc>
        <w:tc>
          <w:tcPr>
            <w:tcW w:w="2011" w:type="dxa"/>
            <w:vMerge/>
          </w:tcPr>
          <w:p w:rsidR="421FB16C" w:rsidP="421FB16C" w:rsidRDefault="421FB16C" w14:paraId="64FABDBE" w14:textId="13CFC956">
            <w:pPr>
              <w:pStyle w:val="Default"/>
              <w:rPr>
                <w:color w:val="auto"/>
              </w:rPr>
            </w:pPr>
          </w:p>
        </w:tc>
      </w:tr>
      <w:tr w:rsidR="421FB16C" w:rsidTr="433BAC9B" w14:paraId="18BEBF1A" w14:textId="77777777">
        <w:trPr>
          <w:trHeight w:val="300"/>
        </w:trPr>
        <w:tc>
          <w:tcPr>
            <w:tcW w:w="1455" w:type="dxa"/>
          </w:tcPr>
          <w:p w:rsidR="421FB16C" w:rsidP="433BAC9B" w:rsidRDefault="421FB16C" w14:paraId="7B3DC582" w14:textId="420DEE64">
            <w:pPr>
              <w:rPr>
                <w:rFonts w:eastAsia="Arial" w:cs="Arial"/>
              </w:rPr>
            </w:pPr>
            <w:r w:rsidRPr="433BAC9B">
              <w:rPr>
                <w:rFonts w:eastAsia="Arial" w:cs="Arial"/>
              </w:rPr>
              <w:t>Jan 2024</w:t>
            </w:r>
            <w:r w:rsidR="00E154C5">
              <w:rPr>
                <w:rFonts w:eastAsia="Arial" w:cs="Arial"/>
              </w:rPr>
              <w:t>*</w:t>
            </w:r>
          </w:p>
        </w:tc>
        <w:tc>
          <w:tcPr>
            <w:tcW w:w="4439" w:type="dxa"/>
          </w:tcPr>
          <w:p w:rsidR="421FB16C" w:rsidP="433BAC9B" w:rsidRDefault="421FB16C" w14:paraId="7F7133F1" w14:textId="7CBB52EE">
            <w:pPr>
              <w:rPr>
                <w:rFonts w:eastAsia="Arial" w:cs="Arial"/>
              </w:rPr>
            </w:pPr>
            <w:r w:rsidRPr="433BAC9B">
              <w:rPr>
                <w:rFonts w:eastAsia="Arial" w:cs="Arial"/>
              </w:rPr>
              <w:t>Queen Mary, University of London</w:t>
            </w:r>
          </w:p>
        </w:tc>
        <w:tc>
          <w:tcPr>
            <w:tcW w:w="2191" w:type="dxa"/>
          </w:tcPr>
          <w:p w:rsidR="421FB16C" w:rsidP="433BAC9B" w:rsidRDefault="421FB16C" w14:paraId="7B9098C5" w14:textId="0B792286">
            <w:pPr>
              <w:rPr>
                <w:rFonts w:eastAsia="Arial" w:cs="Arial"/>
                <w:b/>
                <w:bCs/>
              </w:rPr>
            </w:pPr>
            <w:r w:rsidRPr="433BAC9B">
              <w:rPr>
                <w:rFonts w:eastAsia="Arial" w:cs="Arial"/>
                <w:b/>
                <w:bCs/>
              </w:rPr>
              <w:t xml:space="preserve">Regional </w:t>
            </w:r>
          </w:p>
          <w:p w:rsidR="421FB16C" w:rsidP="433BAC9B" w:rsidRDefault="421FB16C" w14:paraId="6AD98703" w14:textId="0DB888EC">
            <w:pPr>
              <w:rPr>
                <w:rFonts w:eastAsia="Arial" w:cs="Arial"/>
              </w:rPr>
            </w:pPr>
            <w:r w:rsidRPr="433BAC9B">
              <w:rPr>
                <w:rFonts w:eastAsia="Arial" w:cs="Arial"/>
              </w:rPr>
              <w:t>(London)</w:t>
            </w:r>
          </w:p>
        </w:tc>
        <w:tc>
          <w:tcPr>
            <w:tcW w:w="2011" w:type="dxa"/>
            <w:vMerge/>
          </w:tcPr>
          <w:p w:rsidR="421FB16C" w:rsidP="421FB16C" w:rsidRDefault="421FB16C" w14:paraId="62FD00A5" w14:textId="13CFC956">
            <w:pPr>
              <w:pStyle w:val="Default"/>
              <w:rPr>
                <w:color w:val="auto"/>
              </w:rPr>
            </w:pPr>
          </w:p>
        </w:tc>
      </w:tr>
      <w:tr w:rsidR="421FB16C" w:rsidTr="433BAC9B" w14:paraId="1E644112" w14:textId="77777777">
        <w:trPr>
          <w:trHeight w:val="300"/>
        </w:trPr>
        <w:tc>
          <w:tcPr>
            <w:tcW w:w="1455" w:type="dxa"/>
          </w:tcPr>
          <w:p w:rsidR="421FB16C" w:rsidP="433BAC9B" w:rsidRDefault="421FB16C" w14:paraId="07F48292" w14:textId="76CD01CB">
            <w:pPr>
              <w:rPr>
                <w:rFonts w:eastAsia="Arial" w:cs="Arial"/>
              </w:rPr>
            </w:pPr>
            <w:r w:rsidRPr="433BAC9B">
              <w:rPr>
                <w:rFonts w:eastAsia="Arial" w:cs="Arial"/>
              </w:rPr>
              <w:t>Jan 2024</w:t>
            </w:r>
          </w:p>
        </w:tc>
        <w:tc>
          <w:tcPr>
            <w:tcW w:w="4439" w:type="dxa"/>
          </w:tcPr>
          <w:p w:rsidR="421FB16C" w:rsidP="433BAC9B" w:rsidRDefault="421FB16C" w14:paraId="510EF772" w14:textId="5EE8298F">
            <w:pPr>
              <w:rPr>
                <w:rFonts w:eastAsia="Arial" w:cs="Arial"/>
              </w:rPr>
            </w:pPr>
            <w:r w:rsidRPr="433BAC9B">
              <w:rPr>
                <w:rFonts w:eastAsia="Arial" w:cs="Arial"/>
              </w:rPr>
              <w:t>University of Plymouth</w:t>
            </w:r>
          </w:p>
        </w:tc>
        <w:tc>
          <w:tcPr>
            <w:tcW w:w="2191" w:type="dxa"/>
          </w:tcPr>
          <w:p w:rsidR="421FB16C" w:rsidP="433BAC9B" w:rsidRDefault="421FB16C" w14:paraId="12070E45" w14:textId="0D608D41">
            <w:pPr>
              <w:rPr>
                <w:rFonts w:eastAsia="Arial" w:cs="Arial"/>
                <w:b/>
                <w:bCs/>
              </w:rPr>
            </w:pPr>
            <w:r w:rsidRPr="433BAC9B">
              <w:rPr>
                <w:rFonts w:eastAsia="Arial" w:cs="Arial"/>
                <w:b/>
                <w:bCs/>
              </w:rPr>
              <w:t>National</w:t>
            </w:r>
          </w:p>
          <w:p w:rsidR="421FB16C" w:rsidP="433BAC9B" w:rsidRDefault="421FB16C" w14:paraId="4AE55963" w14:textId="0C7C2EF1">
            <w:pPr>
              <w:rPr>
                <w:rFonts w:eastAsia="Arial" w:cs="Arial"/>
              </w:rPr>
            </w:pPr>
            <w:r w:rsidRPr="433BAC9B">
              <w:rPr>
                <w:rFonts w:eastAsia="Arial" w:cs="Arial"/>
              </w:rPr>
              <w:t xml:space="preserve"> </w:t>
            </w:r>
          </w:p>
        </w:tc>
        <w:tc>
          <w:tcPr>
            <w:tcW w:w="2011" w:type="dxa"/>
            <w:vMerge/>
          </w:tcPr>
          <w:p w:rsidR="421FB16C" w:rsidP="421FB16C" w:rsidRDefault="421FB16C" w14:paraId="6CD5E394" w14:textId="13CFC956">
            <w:pPr>
              <w:pStyle w:val="Default"/>
              <w:rPr>
                <w:color w:val="auto"/>
              </w:rPr>
            </w:pPr>
          </w:p>
        </w:tc>
      </w:tr>
      <w:tr w:rsidR="421FB16C" w:rsidTr="433BAC9B" w14:paraId="4D538497" w14:textId="77777777">
        <w:trPr>
          <w:trHeight w:val="300"/>
        </w:trPr>
        <w:tc>
          <w:tcPr>
            <w:tcW w:w="1455" w:type="dxa"/>
          </w:tcPr>
          <w:p w:rsidR="421FB16C" w:rsidP="433BAC9B" w:rsidRDefault="421FB16C" w14:paraId="6976177D" w14:textId="614CA5D6">
            <w:pPr>
              <w:rPr>
                <w:rFonts w:eastAsia="Arial" w:cs="Arial"/>
              </w:rPr>
            </w:pPr>
            <w:r w:rsidRPr="433BAC9B">
              <w:rPr>
                <w:rFonts w:eastAsia="Arial" w:cs="Arial"/>
              </w:rPr>
              <w:t>Sept 2024</w:t>
            </w:r>
          </w:p>
        </w:tc>
        <w:tc>
          <w:tcPr>
            <w:tcW w:w="4439" w:type="dxa"/>
          </w:tcPr>
          <w:p w:rsidR="421FB16C" w:rsidP="433BAC9B" w:rsidRDefault="421FB16C" w14:paraId="206AC942" w14:textId="164B1754">
            <w:pPr>
              <w:rPr>
                <w:rFonts w:eastAsia="Arial" w:cs="Arial"/>
              </w:rPr>
            </w:pPr>
            <w:r w:rsidRPr="433BAC9B">
              <w:rPr>
                <w:rFonts w:eastAsia="Arial" w:cs="Arial"/>
              </w:rPr>
              <w:t>University of Central Lancashire</w:t>
            </w:r>
          </w:p>
        </w:tc>
        <w:tc>
          <w:tcPr>
            <w:tcW w:w="2191" w:type="dxa"/>
          </w:tcPr>
          <w:p w:rsidR="421FB16C" w:rsidP="433BAC9B" w:rsidRDefault="421FB16C" w14:paraId="5AE36357" w14:textId="3EC01F94">
            <w:pPr>
              <w:rPr>
                <w:rFonts w:eastAsia="Arial" w:cs="Arial"/>
                <w:b/>
                <w:bCs/>
              </w:rPr>
            </w:pPr>
            <w:r w:rsidRPr="433BAC9B">
              <w:rPr>
                <w:rFonts w:eastAsia="Arial" w:cs="Arial"/>
                <w:b/>
                <w:bCs/>
              </w:rPr>
              <w:t>Regional</w:t>
            </w:r>
          </w:p>
          <w:p w:rsidR="421FB16C" w:rsidP="433BAC9B" w:rsidRDefault="421FB16C" w14:paraId="317615CD" w14:textId="7DD92B6D">
            <w:pPr>
              <w:rPr>
                <w:rFonts w:eastAsia="Arial" w:cs="Arial"/>
              </w:rPr>
            </w:pPr>
            <w:r w:rsidRPr="433BAC9B">
              <w:rPr>
                <w:rFonts w:eastAsia="Arial" w:cs="Arial"/>
              </w:rPr>
              <w:t>(North West)</w:t>
            </w:r>
          </w:p>
        </w:tc>
        <w:tc>
          <w:tcPr>
            <w:tcW w:w="2011" w:type="dxa"/>
            <w:vMerge w:val="restart"/>
          </w:tcPr>
          <w:p w:rsidR="421FB16C" w:rsidP="433BAC9B" w:rsidRDefault="421FB16C" w14:paraId="182C1171" w14:textId="24D4E650">
            <w:pPr>
              <w:jc w:val="center"/>
              <w:rPr>
                <w:rFonts w:eastAsia="Arial" w:cs="Arial"/>
              </w:rPr>
            </w:pPr>
            <w:r w:rsidRPr="433BAC9B">
              <w:rPr>
                <w:rFonts w:eastAsia="Arial" w:cs="Arial"/>
              </w:rPr>
              <w:t xml:space="preserve"> </w:t>
            </w:r>
          </w:p>
          <w:p w:rsidR="00E154C5" w:rsidP="00E154C5" w:rsidRDefault="421FB16C" w14:paraId="4808B246" w14:textId="4173549B">
            <w:pPr>
              <w:jc w:val="center"/>
              <w:rPr>
                <w:rFonts w:eastAsia="Arial" w:cs="Arial"/>
              </w:rPr>
            </w:pPr>
            <w:r w:rsidRPr="433BAC9B">
              <w:rPr>
                <w:rFonts w:eastAsia="Arial" w:cs="Arial"/>
              </w:rPr>
              <w:t>This grant cannot be claimed for these programmes – please await details of</w:t>
            </w:r>
            <w:r w:rsidRPr="433BAC9B" w:rsidR="2F3385AE">
              <w:rPr>
                <w:rFonts w:eastAsia="Arial" w:cs="Arial"/>
              </w:rPr>
              <w:t xml:space="preserve"> any</w:t>
            </w:r>
            <w:r w:rsidRPr="433BAC9B">
              <w:rPr>
                <w:rFonts w:eastAsia="Arial" w:cs="Arial"/>
              </w:rPr>
              <w:t xml:space="preserve"> available 2024/25 funding</w:t>
            </w:r>
          </w:p>
        </w:tc>
      </w:tr>
      <w:tr w:rsidR="421FB16C" w:rsidTr="433BAC9B" w14:paraId="19B5A195" w14:textId="77777777">
        <w:trPr>
          <w:trHeight w:val="300"/>
        </w:trPr>
        <w:tc>
          <w:tcPr>
            <w:tcW w:w="1455" w:type="dxa"/>
          </w:tcPr>
          <w:p w:rsidR="421FB16C" w:rsidP="433BAC9B" w:rsidRDefault="421FB16C" w14:paraId="3F62D95D" w14:textId="220F90F1">
            <w:pPr>
              <w:rPr>
                <w:rFonts w:eastAsia="Arial" w:cs="Arial"/>
              </w:rPr>
            </w:pPr>
            <w:r w:rsidRPr="433BAC9B">
              <w:rPr>
                <w:rFonts w:eastAsia="Arial" w:cs="Arial"/>
              </w:rPr>
              <w:t>Sept 2024</w:t>
            </w:r>
          </w:p>
        </w:tc>
        <w:tc>
          <w:tcPr>
            <w:tcW w:w="4439" w:type="dxa"/>
          </w:tcPr>
          <w:p w:rsidR="421FB16C" w:rsidP="433BAC9B" w:rsidRDefault="421FB16C" w14:paraId="72DA89D5" w14:textId="4BEB6C32">
            <w:pPr>
              <w:rPr>
                <w:rFonts w:eastAsia="Arial" w:cs="Arial"/>
              </w:rPr>
            </w:pPr>
            <w:r w:rsidRPr="433BAC9B">
              <w:rPr>
                <w:rFonts w:eastAsia="Arial" w:cs="Arial"/>
              </w:rPr>
              <w:t>University of Derby</w:t>
            </w:r>
          </w:p>
        </w:tc>
        <w:tc>
          <w:tcPr>
            <w:tcW w:w="2191" w:type="dxa"/>
          </w:tcPr>
          <w:p w:rsidR="421FB16C" w:rsidP="433BAC9B" w:rsidRDefault="421FB16C" w14:paraId="15DADE3D" w14:textId="163D9CE4">
            <w:pPr>
              <w:rPr>
                <w:rFonts w:eastAsia="Arial" w:cs="Arial"/>
                <w:b/>
                <w:bCs/>
              </w:rPr>
            </w:pPr>
            <w:r w:rsidRPr="433BAC9B">
              <w:rPr>
                <w:rFonts w:eastAsia="Arial" w:cs="Arial"/>
                <w:b/>
                <w:bCs/>
              </w:rPr>
              <w:t xml:space="preserve">National </w:t>
            </w:r>
          </w:p>
          <w:p w:rsidR="421FB16C" w:rsidP="433BAC9B" w:rsidRDefault="421FB16C" w14:paraId="7EF356BA" w14:textId="6ED19AD1">
            <w:pPr>
              <w:rPr>
                <w:rFonts w:eastAsia="Arial" w:cs="Arial"/>
              </w:rPr>
            </w:pPr>
          </w:p>
        </w:tc>
        <w:tc>
          <w:tcPr>
            <w:tcW w:w="2011" w:type="dxa"/>
            <w:vMerge/>
          </w:tcPr>
          <w:p w:rsidR="421FB16C" w:rsidP="421FB16C" w:rsidRDefault="421FB16C" w14:paraId="35048B97" w14:textId="13CFC956">
            <w:pPr>
              <w:pStyle w:val="Default"/>
              <w:rPr>
                <w:color w:val="auto"/>
              </w:rPr>
            </w:pPr>
          </w:p>
        </w:tc>
      </w:tr>
      <w:tr w:rsidR="421FB16C" w:rsidTr="433BAC9B" w14:paraId="1B589E2C" w14:textId="77777777">
        <w:trPr>
          <w:trHeight w:val="300"/>
        </w:trPr>
        <w:tc>
          <w:tcPr>
            <w:tcW w:w="1455" w:type="dxa"/>
          </w:tcPr>
          <w:p w:rsidR="421FB16C" w:rsidP="433BAC9B" w:rsidRDefault="421FB16C" w14:paraId="0BB9C38B" w14:textId="694CEA4B">
            <w:pPr>
              <w:rPr>
                <w:rFonts w:eastAsia="Arial" w:cs="Arial"/>
              </w:rPr>
            </w:pPr>
            <w:r w:rsidRPr="433BAC9B">
              <w:rPr>
                <w:rFonts w:eastAsia="Arial" w:cs="Arial"/>
              </w:rPr>
              <w:t>Sept 2024</w:t>
            </w:r>
          </w:p>
        </w:tc>
        <w:tc>
          <w:tcPr>
            <w:tcW w:w="4439" w:type="dxa"/>
          </w:tcPr>
          <w:p w:rsidR="421FB16C" w:rsidP="433BAC9B" w:rsidRDefault="421FB16C" w14:paraId="48E7AE94" w14:textId="71F33737">
            <w:pPr>
              <w:rPr>
                <w:rFonts w:eastAsia="Arial" w:cs="Arial"/>
              </w:rPr>
            </w:pPr>
            <w:r w:rsidRPr="433BAC9B">
              <w:rPr>
                <w:rFonts w:eastAsia="Arial" w:cs="Arial"/>
              </w:rPr>
              <w:t>Edge Hill University</w:t>
            </w:r>
          </w:p>
        </w:tc>
        <w:tc>
          <w:tcPr>
            <w:tcW w:w="2191" w:type="dxa"/>
          </w:tcPr>
          <w:p w:rsidR="421FB16C" w:rsidP="433BAC9B" w:rsidRDefault="421FB16C" w14:paraId="7557A74A" w14:textId="2C803A73">
            <w:pPr>
              <w:rPr>
                <w:rFonts w:eastAsia="Arial" w:cs="Arial"/>
                <w:b/>
                <w:bCs/>
              </w:rPr>
            </w:pPr>
            <w:r w:rsidRPr="433BAC9B">
              <w:rPr>
                <w:rFonts w:eastAsia="Arial" w:cs="Arial"/>
                <w:b/>
                <w:bCs/>
              </w:rPr>
              <w:t>Regional</w:t>
            </w:r>
            <w:r w:rsidR="00E154C5">
              <w:rPr>
                <w:rFonts w:eastAsia="Arial" w:cs="Arial"/>
                <w:b/>
                <w:bCs/>
              </w:rPr>
              <w:t>**</w:t>
            </w:r>
            <w:r w:rsidRPr="433BAC9B">
              <w:rPr>
                <w:rFonts w:eastAsia="Arial" w:cs="Arial"/>
                <w:b/>
                <w:bCs/>
              </w:rPr>
              <w:t xml:space="preserve"> </w:t>
            </w:r>
          </w:p>
          <w:p w:rsidR="421FB16C" w:rsidP="433BAC9B" w:rsidRDefault="421FB16C" w14:paraId="7A04354C" w14:textId="719FCD28">
            <w:pPr>
              <w:rPr>
                <w:rFonts w:eastAsia="Arial" w:cs="Arial"/>
              </w:rPr>
            </w:pPr>
            <w:r w:rsidRPr="433BAC9B">
              <w:rPr>
                <w:rFonts w:eastAsia="Arial" w:cs="Arial"/>
              </w:rPr>
              <w:t>(North West)</w:t>
            </w:r>
          </w:p>
        </w:tc>
        <w:tc>
          <w:tcPr>
            <w:tcW w:w="2011" w:type="dxa"/>
            <w:vMerge/>
          </w:tcPr>
          <w:p w:rsidR="421FB16C" w:rsidP="421FB16C" w:rsidRDefault="421FB16C" w14:paraId="3B1C5D64" w14:textId="7E9C01CD">
            <w:pPr>
              <w:pStyle w:val="Default"/>
              <w:rPr>
                <w:color w:val="auto"/>
              </w:rPr>
            </w:pPr>
          </w:p>
        </w:tc>
      </w:tr>
      <w:tr w:rsidR="421FB16C" w:rsidTr="433BAC9B" w14:paraId="758838E8" w14:textId="77777777">
        <w:trPr>
          <w:trHeight w:val="300"/>
        </w:trPr>
        <w:tc>
          <w:tcPr>
            <w:tcW w:w="1455" w:type="dxa"/>
          </w:tcPr>
          <w:p w:rsidR="421FB16C" w:rsidP="433BAC9B" w:rsidRDefault="421FB16C" w14:paraId="2812EE53" w14:textId="4AF99D03">
            <w:pPr>
              <w:rPr>
                <w:rFonts w:eastAsia="Arial" w:cs="Arial"/>
              </w:rPr>
            </w:pPr>
            <w:r w:rsidRPr="433BAC9B">
              <w:rPr>
                <w:rFonts w:eastAsia="Arial" w:cs="Arial"/>
              </w:rPr>
              <w:t>Sept 2024</w:t>
            </w:r>
          </w:p>
        </w:tc>
        <w:tc>
          <w:tcPr>
            <w:tcW w:w="4439" w:type="dxa"/>
          </w:tcPr>
          <w:p w:rsidR="421FB16C" w:rsidP="433BAC9B" w:rsidRDefault="421FB16C" w14:paraId="3A405FAB" w14:textId="263E95B5">
            <w:pPr>
              <w:rPr>
                <w:rFonts w:eastAsia="Arial" w:cs="Arial"/>
              </w:rPr>
            </w:pPr>
            <w:r w:rsidRPr="433BAC9B">
              <w:rPr>
                <w:rFonts w:eastAsia="Arial" w:cs="Arial"/>
              </w:rPr>
              <w:t>University of Worcester</w:t>
            </w:r>
          </w:p>
        </w:tc>
        <w:tc>
          <w:tcPr>
            <w:tcW w:w="2191" w:type="dxa"/>
          </w:tcPr>
          <w:p w:rsidR="421FB16C" w:rsidP="433BAC9B" w:rsidRDefault="421FB16C" w14:paraId="6C8E195D" w14:textId="70E4B3D6">
            <w:pPr>
              <w:rPr>
                <w:rFonts w:eastAsia="Arial" w:cs="Arial"/>
                <w:b/>
                <w:bCs/>
              </w:rPr>
            </w:pPr>
            <w:r w:rsidRPr="433BAC9B">
              <w:rPr>
                <w:rFonts w:eastAsia="Arial" w:cs="Arial"/>
                <w:b/>
                <w:bCs/>
              </w:rPr>
              <w:t xml:space="preserve">Regional </w:t>
            </w:r>
          </w:p>
          <w:p w:rsidR="421FB16C" w:rsidP="433BAC9B" w:rsidRDefault="421FB16C" w14:paraId="4619CB57" w14:textId="4497AD0D">
            <w:pPr>
              <w:rPr>
                <w:rFonts w:eastAsia="Arial" w:cs="Arial"/>
              </w:rPr>
            </w:pPr>
            <w:r w:rsidRPr="433BAC9B">
              <w:rPr>
                <w:rFonts w:eastAsia="Arial" w:cs="Arial"/>
              </w:rPr>
              <w:t>(Midlands)</w:t>
            </w:r>
          </w:p>
        </w:tc>
        <w:tc>
          <w:tcPr>
            <w:tcW w:w="2011" w:type="dxa"/>
            <w:vMerge/>
          </w:tcPr>
          <w:p w:rsidR="421FB16C" w:rsidP="421FB16C" w:rsidRDefault="421FB16C" w14:paraId="5C2B2C01" w14:textId="69D3019D">
            <w:pPr>
              <w:pStyle w:val="Default"/>
              <w:rPr>
                <w:color w:val="auto"/>
              </w:rPr>
            </w:pPr>
          </w:p>
        </w:tc>
      </w:tr>
      <w:tr w:rsidR="421FB16C" w:rsidTr="433BAC9B" w14:paraId="7B07CE7E" w14:textId="77777777">
        <w:trPr>
          <w:trHeight w:val="300"/>
        </w:trPr>
        <w:tc>
          <w:tcPr>
            <w:tcW w:w="1455" w:type="dxa"/>
          </w:tcPr>
          <w:p w:rsidR="421FB16C" w:rsidP="433BAC9B" w:rsidRDefault="421FB16C" w14:paraId="3F52E0DA" w14:textId="4C951615">
            <w:pPr>
              <w:rPr>
                <w:rFonts w:eastAsia="Arial" w:cs="Arial"/>
              </w:rPr>
            </w:pPr>
            <w:r w:rsidRPr="433BAC9B">
              <w:rPr>
                <w:rFonts w:eastAsia="Arial" w:cs="Arial"/>
              </w:rPr>
              <w:t>March 2025</w:t>
            </w:r>
          </w:p>
          <w:p w:rsidR="421FB16C" w:rsidP="433BAC9B" w:rsidRDefault="421FB16C" w14:paraId="0774A10A" w14:textId="3AC7A999">
            <w:pPr>
              <w:rPr>
                <w:rFonts w:eastAsia="Arial" w:cs="Arial"/>
              </w:rPr>
            </w:pPr>
            <w:r w:rsidRPr="433BAC9B">
              <w:rPr>
                <w:rFonts w:eastAsia="Arial" w:cs="Arial"/>
              </w:rPr>
              <w:t xml:space="preserve"> </w:t>
            </w:r>
          </w:p>
        </w:tc>
        <w:tc>
          <w:tcPr>
            <w:tcW w:w="4439" w:type="dxa"/>
          </w:tcPr>
          <w:p w:rsidR="421FB16C" w:rsidP="433BAC9B" w:rsidRDefault="421FB16C" w14:paraId="1A933DCB" w14:textId="52B3C7FE">
            <w:pPr>
              <w:rPr>
                <w:rFonts w:eastAsia="Arial" w:cs="Arial"/>
              </w:rPr>
            </w:pPr>
            <w:r w:rsidRPr="433BAC9B">
              <w:rPr>
                <w:rFonts w:eastAsia="Arial" w:cs="Arial"/>
              </w:rPr>
              <w:t>Sheffield Hallam University</w:t>
            </w:r>
          </w:p>
        </w:tc>
        <w:tc>
          <w:tcPr>
            <w:tcW w:w="2191" w:type="dxa"/>
          </w:tcPr>
          <w:p w:rsidR="421FB16C" w:rsidP="433BAC9B" w:rsidRDefault="421FB16C" w14:paraId="573DACE2" w14:textId="3DD05AF5">
            <w:pPr>
              <w:rPr>
                <w:rFonts w:eastAsia="Arial" w:cs="Arial"/>
                <w:b/>
                <w:bCs/>
              </w:rPr>
            </w:pPr>
            <w:r w:rsidRPr="433BAC9B">
              <w:rPr>
                <w:rFonts w:eastAsia="Arial" w:cs="Arial"/>
                <w:b/>
                <w:bCs/>
              </w:rPr>
              <w:t xml:space="preserve">Regional </w:t>
            </w:r>
          </w:p>
          <w:p w:rsidR="421FB16C" w:rsidP="433BAC9B" w:rsidRDefault="421FB16C" w14:paraId="67D2774B" w14:textId="257A1223">
            <w:pPr>
              <w:rPr>
                <w:rFonts w:eastAsia="Arial" w:cs="Arial"/>
              </w:rPr>
            </w:pPr>
            <w:r w:rsidRPr="433BAC9B">
              <w:rPr>
                <w:rFonts w:eastAsia="Arial" w:cs="Arial"/>
              </w:rPr>
              <w:t>(North East &amp; YH)</w:t>
            </w:r>
          </w:p>
          <w:p w:rsidR="421FB16C" w:rsidP="433BAC9B" w:rsidRDefault="421FB16C" w14:paraId="637C540C" w14:textId="53CA6A12">
            <w:pPr>
              <w:rPr>
                <w:rFonts w:eastAsia="Arial" w:cs="Arial"/>
              </w:rPr>
            </w:pPr>
          </w:p>
        </w:tc>
        <w:tc>
          <w:tcPr>
            <w:tcW w:w="2011" w:type="dxa"/>
            <w:vMerge/>
          </w:tcPr>
          <w:p w:rsidR="421FB16C" w:rsidP="421FB16C" w:rsidRDefault="421FB16C" w14:paraId="38ED6BB1" w14:textId="59675946">
            <w:pPr>
              <w:pStyle w:val="Default"/>
              <w:rPr>
                <w:color w:val="auto"/>
              </w:rPr>
            </w:pPr>
          </w:p>
        </w:tc>
      </w:tr>
    </w:tbl>
    <w:p w:rsidR="421FB16C" w:rsidP="421FB16C" w:rsidRDefault="421FB16C" w14:paraId="779483EB" w14:textId="5D809E52">
      <w:pPr>
        <w:pStyle w:val="Default"/>
        <w:jc w:val="both"/>
        <w:rPr>
          <w:color w:val="auto"/>
        </w:rPr>
      </w:pPr>
    </w:p>
    <w:p w:rsidR="421FB16C" w:rsidP="421FB16C" w:rsidRDefault="421FB16C" w14:paraId="537F8AE8" w14:textId="058E30AE">
      <w:pPr>
        <w:pStyle w:val="BodyText"/>
        <w:jc w:val="both"/>
        <w:rPr>
          <w:color w:val="auto"/>
        </w:rPr>
      </w:pPr>
    </w:p>
    <w:p w:rsidR="00212C92" w:rsidP="00212C92" w:rsidRDefault="00212C92" w14:paraId="0323A02C" w14:textId="2B3F83B5">
      <w:pPr>
        <w:pStyle w:val="Heading1"/>
      </w:pPr>
      <w:r>
        <w:t>FAQs and further information</w:t>
      </w:r>
    </w:p>
    <w:p w:rsidR="00212C92" w:rsidP="00212C92" w:rsidRDefault="7092FF13" w14:paraId="15179349" w14:textId="77777777">
      <w:pPr>
        <w:pStyle w:val="Default"/>
        <w:rPr>
          <w:color w:val="auto"/>
          <w:sz w:val="28"/>
          <w:szCs w:val="28"/>
        </w:rPr>
      </w:pPr>
      <w:r w:rsidRPr="196260FB">
        <w:rPr>
          <w:b/>
          <w:bCs/>
          <w:color w:val="auto"/>
          <w:sz w:val="28"/>
          <w:szCs w:val="28"/>
        </w:rPr>
        <w:t xml:space="preserve">When do learners need to start an apprenticeship to be eligible for the grant? </w:t>
      </w:r>
    </w:p>
    <w:p w:rsidR="196260FB" w:rsidP="196260FB" w:rsidRDefault="196260FB" w14:paraId="1EBC6C97" w14:textId="0E41A9D0">
      <w:pPr>
        <w:pStyle w:val="Default"/>
        <w:jc w:val="both"/>
        <w:rPr>
          <w:color w:val="auto"/>
        </w:rPr>
      </w:pPr>
    </w:p>
    <w:p w:rsidR="00212C92" w:rsidP="196260FB" w:rsidRDefault="7092FF13" w14:paraId="447A0AB2" w14:textId="05188F37">
      <w:pPr>
        <w:pStyle w:val="Default"/>
        <w:jc w:val="both"/>
        <w:rPr>
          <w:color w:val="auto"/>
        </w:rPr>
      </w:pPr>
      <w:r w:rsidRPr="196260FB">
        <w:rPr>
          <w:color w:val="auto"/>
        </w:rPr>
        <w:t>The grant is available for apprenticeship programmes that start in the financial year 2023/24 (April</w:t>
      </w:r>
      <w:r w:rsidRPr="196260FB" w:rsidR="3368A66C">
        <w:rPr>
          <w:color w:val="auto"/>
        </w:rPr>
        <w:t xml:space="preserve"> 2023</w:t>
      </w:r>
      <w:r w:rsidRPr="196260FB">
        <w:rPr>
          <w:color w:val="auto"/>
        </w:rPr>
        <w:t xml:space="preserve"> – March</w:t>
      </w:r>
      <w:r w:rsidRPr="196260FB" w:rsidR="2A5FD395">
        <w:rPr>
          <w:color w:val="auto"/>
        </w:rPr>
        <w:t xml:space="preserve"> 20</w:t>
      </w:r>
      <w:r w:rsidRPr="196260FB">
        <w:rPr>
          <w:color w:val="auto"/>
        </w:rPr>
        <w:t xml:space="preserve">24). </w:t>
      </w:r>
    </w:p>
    <w:p w:rsidR="196260FB" w:rsidP="196260FB" w:rsidRDefault="196260FB" w14:paraId="7958C4B9" w14:textId="58FF49F1">
      <w:pPr>
        <w:pStyle w:val="Default"/>
        <w:rPr>
          <w:color w:val="auto"/>
          <w:sz w:val="23"/>
          <w:szCs w:val="23"/>
        </w:rPr>
      </w:pPr>
    </w:p>
    <w:p w:rsidR="00212C92" w:rsidP="00212C92" w:rsidRDefault="7092FF13" w14:paraId="18F92AD4" w14:textId="77777777">
      <w:pPr>
        <w:pStyle w:val="Default"/>
        <w:rPr>
          <w:color w:val="auto"/>
          <w:sz w:val="28"/>
          <w:szCs w:val="28"/>
        </w:rPr>
      </w:pPr>
      <w:r w:rsidRPr="196260FB">
        <w:rPr>
          <w:b/>
          <w:bCs/>
          <w:color w:val="auto"/>
          <w:sz w:val="28"/>
          <w:szCs w:val="28"/>
        </w:rPr>
        <w:t xml:space="preserve">How does my organisation apply for the grant/s? </w:t>
      </w:r>
    </w:p>
    <w:p w:rsidR="196260FB" w:rsidP="196260FB" w:rsidRDefault="196260FB" w14:paraId="239BC838" w14:textId="408DCAF9">
      <w:pPr>
        <w:pStyle w:val="Default"/>
        <w:rPr>
          <w:b/>
          <w:bCs/>
          <w:color w:val="auto"/>
          <w:sz w:val="28"/>
          <w:szCs w:val="28"/>
        </w:rPr>
      </w:pPr>
    </w:p>
    <w:p w:rsidRPr="00E154C5" w:rsidR="00E154C5" w:rsidP="00E154C5" w:rsidRDefault="7092FF13" w14:paraId="04BD9AEC" w14:textId="77777777">
      <w:pPr>
        <w:pStyle w:val="Default"/>
        <w:jc w:val="both"/>
        <w:rPr>
          <w:b/>
          <w:bCs/>
          <w:color w:val="777777"/>
          <w:sz w:val="23"/>
          <w:szCs w:val="23"/>
          <w:shd w:val="clear" w:color="auto" w:fill="FFFFFF"/>
        </w:rPr>
      </w:pPr>
      <w:r w:rsidRPr="196260FB">
        <w:rPr>
          <w:color w:val="auto"/>
        </w:rPr>
        <w:t xml:space="preserve">The Regional </w:t>
      </w:r>
      <w:r w:rsidRPr="196260FB" w:rsidR="2BB320CD">
        <w:rPr>
          <w:color w:val="auto"/>
        </w:rPr>
        <w:t xml:space="preserve">PA Workforce </w:t>
      </w:r>
      <w:r w:rsidRPr="196260FB">
        <w:rPr>
          <w:color w:val="auto"/>
        </w:rPr>
        <w:t xml:space="preserve">Leads will collate expressions of interest against the available offer. Employers should submit their expressions of interest via this national online survey – </w:t>
      </w:r>
      <w:hyperlink w:history="1" r:id="rId21">
        <w:r w:rsidRPr="00E154C5" w:rsidR="00E154C5">
          <w:rPr>
            <w:rStyle w:val="Hyperlink"/>
            <w:b/>
            <w:bCs/>
            <w:sz w:val="23"/>
            <w:szCs w:val="23"/>
            <w:shd w:val="clear" w:color="auto" w:fill="FFFFFF"/>
          </w:rPr>
          <w:t>https://healtheducationyh.onlinesurveys.ac.uk/developing-the-pa-workforce-apprenticeship-initiative-202</w:t>
        </w:r>
      </w:hyperlink>
    </w:p>
    <w:p w:rsidR="00212C92" w:rsidP="196260FB" w:rsidRDefault="00212C92" w14:paraId="29ECCA87" w14:textId="78ED15CA">
      <w:pPr>
        <w:pStyle w:val="Default"/>
        <w:jc w:val="both"/>
        <w:rPr>
          <w:color w:val="auto"/>
          <w:highlight w:val="yellow"/>
        </w:rPr>
      </w:pPr>
    </w:p>
    <w:p w:rsidR="0080683E" w:rsidP="0080683E" w:rsidRDefault="0080683E" w14:paraId="0E2A0759" w14:textId="77777777">
      <w:pPr>
        <w:pStyle w:val="Default"/>
        <w:rPr>
          <w:b/>
          <w:bCs/>
          <w:color w:val="auto"/>
          <w:sz w:val="28"/>
          <w:szCs w:val="28"/>
        </w:rPr>
      </w:pPr>
      <w:r w:rsidRPr="196260FB">
        <w:rPr>
          <w:b/>
          <w:bCs/>
          <w:color w:val="auto"/>
          <w:sz w:val="28"/>
          <w:szCs w:val="28"/>
        </w:rPr>
        <w:t>If I Submit an EOI will my organisation be guaranteed the funding?</w:t>
      </w:r>
    </w:p>
    <w:p w:rsidR="0080683E" w:rsidP="0080683E" w:rsidRDefault="0080683E" w14:paraId="652FF094" w14:textId="77777777">
      <w:pPr>
        <w:pStyle w:val="Default"/>
        <w:rPr>
          <w:b/>
          <w:bCs/>
          <w:color w:val="auto"/>
          <w:sz w:val="28"/>
          <w:szCs w:val="28"/>
        </w:rPr>
      </w:pPr>
    </w:p>
    <w:p w:rsidR="0080683E" w:rsidP="0080683E" w:rsidRDefault="0080683E" w14:paraId="5EE6E72D" w14:textId="77777777">
      <w:pPr>
        <w:pStyle w:val="Default"/>
        <w:rPr>
          <w:color w:val="auto"/>
        </w:rPr>
      </w:pPr>
      <w:r w:rsidRPr="196260FB">
        <w:rPr>
          <w:color w:val="auto"/>
        </w:rPr>
        <w:t>No, neither you (the employer), nor NHS England, are committing to anything at this point in time, this is an expression of interest phase. Employers are advised to wait for confirmation from NHS England as to which training posts will be awarded funding before enrolling candidates on programme on the basis of the funding.</w:t>
      </w:r>
    </w:p>
    <w:p w:rsidR="0080683E" w:rsidP="0080683E" w:rsidRDefault="0080683E" w14:paraId="6241643F" w14:textId="77777777">
      <w:pPr>
        <w:pStyle w:val="Default"/>
        <w:rPr>
          <w:color w:val="auto"/>
        </w:rPr>
      </w:pPr>
    </w:p>
    <w:p w:rsidR="0080683E" w:rsidP="0080683E" w:rsidRDefault="0080683E" w14:paraId="77197E9B" w14:textId="77777777">
      <w:pPr>
        <w:pStyle w:val="Default"/>
        <w:rPr>
          <w:b/>
          <w:bCs/>
          <w:color w:val="auto"/>
          <w:sz w:val="28"/>
          <w:szCs w:val="28"/>
        </w:rPr>
      </w:pPr>
      <w:r w:rsidRPr="196260FB">
        <w:rPr>
          <w:b/>
          <w:bCs/>
          <w:color w:val="auto"/>
          <w:sz w:val="28"/>
          <w:szCs w:val="28"/>
        </w:rPr>
        <w:t>Will there be the opportunity to request further funded apprenticeships?</w:t>
      </w:r>
    </w:p>
    <w:p w:rsidR="0080683E" w:rsidP="0080683E" w:rsidRDefault="0080683E" w14:paraId="2DD1D646" w14:textId="77777777">
      <w:pPr>
        <w:pStyle w:val="Default"/>
        <w:rPr>
          <w:b/>
          <w:bCs/>
          <w:color w:val="auto"/>
          <w:sz w:val="28"/>
          <w:szCs w:val="28"/>
        </w:rPr>
      </w:pPr>
    </w:p>
    <w:p w:rsidR="0080683E" w:rsidP="0080683E" w:rsidRDefault="0080683E" w14:paraId="1F5EB21C" w14:textId="373D8F1F">
      <w:pPr>
        <w:pStyle w:val="Default"/>
        <w:rPr>
          <w:color w:val="auto"/>
        </w:rPr>
      </w:pPr>
      <w:r w:rsidRPr="421FB16C">
        <w:rPr>
          <w:color w:val="auto"/>
        </w:rPr>
        <w:t xml:space="preserve">Should there be additional funding mid-year, we will reopen the EOI again for additional requests. In addition, whilst this offer is currently for 2023/24 only, NHS England has included within the spending review bid a further bid to expand this offer through to 24/25. This is however subject to confirmation through the spending review process. </w:t>
      </w:r>
    </w:p>
    <w:p w:rsidR="196260FB" w:rsidP="196260FB" w:rsidRDefault="196260FB" w14:paraId="1B634DBA" w14:textId="498754D4">
      <w:pPr>
        <w:pStyle w:val="Default"/>
        <w:rPr>
          <w:color w:val="auto"/>
          <w:sz w:val="23"/>
          <w:szCs w:val="23"/>
        </w:rPr>
      </w:pPr>
    </w:p>
    <w:p w:rsidR="00212C92" w:rsidP="196260FB" w:rsidRDefault="7092FF13" w14:paraId="5FBB8097" w14:textId="0904BA0A">
      <w:pPr>
        <w:pStyle w:val="Default"/>
        <w:rPr>
          <w:color w:val="auto"/>
          <w:sz w:val="28"/>
          <w:szCs w:val="28"/>
        </w:rPr>
      </w:pPr>
      <w:r w:rsidRPr="196260FB">
        <w:rPr>
          <w:b/>
          <w:bCs/>
          <w:color w:val="auto"/>
          <w:sz w:val="28"/>
          <w:szCs w:val="28"/>
        </w:rPr>
        <w:t>When will I hear about the outcome of my EOI?</w:t>
      </w:r>
    </w:p>
    <w:p w:rsidR="00212C92" w:rsidP="196260FB" w:rsidRDefault="7092FF13" w14:paraId="6730AB70" w14:textId="524E37A2">
      <w:pPr>
        <w:pStyle w:val="Default"/>
        <w:jc w:val="both"/>
        <w:rPr>
          <w:color w:val="auto"/>
        </w:rPr>
      </w:pPr>
      <w:r w:rsidRPr="196260FB">
        <w:rPr>
          <w:b/>
          <w:bCs/>
          <w:color w:val="auto"/>
        </w:rPr>
        <w:t xml:space="preserve"> </w:t>
      </w:r>
    </w:p>
    <w:p w:rsidR="00212C92" w:rsidP="196260FB" w:rsidRDefault="7092FF13" w14:paraId="512DD203" w14:textId="77777777">
      <w:pPr>
        <w:pStyle w:val="Default"/>
        <w:jc w:val="both"/>
        <w:rPr>
          <w:color w:val="auto"/>
        </w:rPr>
      </w:pPr>
      <w:r w:rsidRPr="196260FB">
        <w:rPr>
          <w:color w:val="auto"/>
        </w:rPr>
        <w:t xml:space="preserve">Employers will be contacted at the earliest opportunity to confirm whether your EOI will be supported and, where necessary, informed of next steps in the process. </w:t>
      </w:r>
    </w:p>
    <w:p w:rsidR="196260FB" w:rsidP="196260FB" w:rsidRDefault="196260FB" w14:paraId="608CB68D" w14:textId="1C90EE94">
      <w:pPr>
        <w:pStyle w:val="Default"/>
        <w:rPr>
          <w:color w:val="auto"/>
          <w:sz w:val="23"/>
          <w:szCs w:val="23"/>
        </w:rPr>
      </w:pPr>
    </w:p>
    <w:p w:rsidR="00212C92" w:rsidP="00212C92" w:rsidRDefault="7092FF13" w14:paraId="65DE8D43" w14:textId="77777777">
      <w:pPr>
        <w:pStyle w:val="Default"/>
        <w:rPr>
          <w:color w:val="auto"/>
          <w:sz w:val="28"/>
          <w:szCs w:val="28"/>
        </w:rPr>
      </w:pPr>
      <w:r w:rsidRPr="196260FB">
        <w:rPr>
          <w:b/>
          <w:bCs/>
          <w:color w:val="auto"/>
          <w:sz w:val="28"/>
          <w:szCs w:val="28"/>
        </w:rPr>
        <w:t xml:space="preserve">What are the entry criteria for learners? </w:t>
      </w:r>
    </w:p>
    <w:p w:rsidR="196260FB" w:rsidP="196260FB" w:rsidRDefault="196260FB" w14:paraId="6D3BF7F2" w14:textId="1D8DA7D3">
      <w:pPr>
        <w:pStyle w:val="Default"/>
        <w:jc w:val="both"/>
        <w:rPr>
          <w:b/>
          <w:bCs/>
          <w:color w:val="auto"/>
        </w:rPr>
      </w:pPr>
    </w:p>
    <w:p w:rsidR="00212C92" w:rsidP="0080683E" w:rsidRDefault="3EEC9447" w14:paraId="1E25B418" w14:textId="7AB3B833">
      <w:pPr>
        <w:pStyle w:val="Default"/>
        <w:jc w:val="both"/>
        <w:rPr>
          <w:color w:val="auto"/>
        </w:rPr>
        <w:sectPr w:rsidR="00212C92">
          <w:pgSz w:w="11899" w:h="17319" w:orient="portrait"/>
          <w:pgMar w:top="1400" w:right="900" w:bottom="0" w:left="900" w:header="720" w:footer="720" w:gutter="0"/>
          <w:cols w:space="720"/>
          <w:noEndnote/>
        </w:sectPr>
      </w:pPr>
      <w:r w:rsidRPr="196260FB">
        <w:rPr>
          <w:color w:val="auto"/>
        </w:rPr>
        <w:t xml:space="preserve">See </w:t>
      </w:r>
      <w:hyperlink r:id="rId22">
        <w:r w:rsidRPr="196260FB">
          <w:rPr>
            <w:rStyle w:val="Hyperlink"/>
            <w:rFonts w:eastAsia="Arial"/>
          </w:rPr>
          <w:t>programme entry requirements.</w:t>
        </w:r>
      </w:hyperlink>
      <w:r w:rsidRPr="196260FB">
        <w:rPr>
          <w:color w:val="auto"/>
        </w:rPr>
        <w:t xml:space="preserve">   W</w:t>
      </w:r>
      <w:r w:rsidRPr="196260FB" w:rsidR="311DE81C">
        <w:rPr>
          <w:color w:val="auto"/>
        </w:rPr>
        <w:t>here clarification is needed w</w:t>
      </w:r>
      <w:r w:rsidRPr="196260FB" w:rsidR="7092FF13">
        <w:rPr>
          <w:color w:val="auto"/>
        </w:rPr>
        <w:t xml:space="preserve">e advise that employers use the </w:t>
      </w:r>
      <w:hyperlink w:anchor="programme-providers--course--contact-details" r:id="rId23">
        <w:r w:rsidRPr="196260FB" w:rsidR="61DB4217">
          <w:rPr>
            <w:rStyle w:val="Hyperlink"/>
          </w:rPr>
          <w:t>course provider list</w:t>
        </w:r>
      </w:hyperlink>
      <w:r w:rsidRPr="196260FB" w:rsidR="7092FF13">
        <w:rPr>
          <w:color w:val="auto"/>
        </w:rPr>
        <w:t xml:space="preserve"> and speak to universit</w:t>
      </w:r>
      <w:r w:rsidRPr="196260FB" w:rsidR="54890946">
        <w:rPr>
          <w:color w:val="auto"/>
        </w:rPr>
        <w:t>ies</w:t>
      </w:r>
      <w:r w:rsidRPr="196260FB" w:rsidR="7092FF13">
        <w:rPr>
          <w:color w:val="auto"/>
        </w:rPr>
        <w:t xml:space="preserve"> in detail about their individual entry criteri</w:t>
      </w:r>
      <w:r w:rsidR="0080683E">
        <w:rPr>
          <w:color w:val="auto"/>
        </w:rPr>
        <w:t>a.</w:t>
      </w:r>
    </w:p>
    <w:p w:rsidR="00212C92" w:rsidP="00212C92" w:rsidRDefault="7092FF13" w14:paraId="19021735" w14:textId="08E75867">
      <w:pPr>
        <w:pStyle w:val="Default"/>
        <w:rPr>
          <w:color w:val="auto"/>
          <w:sz w:val="28"/>
          <w:szCs w:val="28"/>
        </w:rPr>
      </w:pPr>
      <w:r w:rsidRPr="196260FB">
        <w:rPr>
          <w:b/>
          <w:bCs/>
          <w:color w:val="auto"/>
          <w:sz w:val="28"/>
          <w:szCs w:val="28"/>
        </w:rPr>
        <w:lastRenderedPageBreak/>
        <w:t>How much are the course fees?</w:t>
      </w:r>
    </w:p>
    <w:p w:rsidR="196260FB" w:rsidP="196260FB" w:rsidRDefault="196260FB" w14:paraId="1861821E" w14:textId="2BF342F1">
      <w:pPr>
        <w:pStyle w:val="Default"/>
        <w:jc w:val="both"/>
        <w:rPr>
          <w:b/>
          <w:bCs/>
          <w:color w:val="auto"/>
        </w:rPr>
      </w:pPr>
    </w:p>
    <w:p w:rsidR="0080683E" w:rsidP="0080683E" w:rsidRDefault="7092FF13" w14:paraId="2341A51E" w14:textId="77777777">
      <w:pPr>
        <w:pStyle w:val="Default"/>
        <w:jc w:val="both"/>
        <w:rPr>
          <w:color w:val="auto"/>
        </w:rPr>
      </w:pPr>
      <w:r w:rsidRPr="196260FB">
        <w:rPr>
          <w:color w:val="auto"/>
        </w:rPr>
        <w:t xml:space="preserve">Apprenticeship course fees are funded via the apprenticeship levy. The </w:t>
      </w:r>
      <w:r w:rsidRPr="196260FB" w:rsidR="545A0209">
        <w:rPr>
          <w:color w:val="auto"/>
        </w:rPr>
        <w:t xml:space="preserve">course fees payable to education providers for the PA </w:t>
      </w:r>
      <w:r w:rsidRPr="196260FB" w:rsidR="700C61E1">
        <w:rPr>
          <w:color w:val="auto"/>
        </w:rPr>
        <w:t xml:space="preserve">degree </w:t>
      </w:r>
      <w:r w:rsidRPr="196260FB">
        <w:rPr>
          <w:color w:val="auto"/>
        </w:rPr>
        <w:t>apprenticeship</w:t>
      </w:r>
      <w:r w:rsidRPr="196260FB" w:rsidR="26C76E6C">
        <w:rPr>
          <w:color w:val="auto"/>
        </w:rPr>
        <w:t xml:space="preserve"> are set nationally at a maximum of</w:t>
      </w:r>
      <w:r w:rsidRPr="196260FB" w:rsidR="1FB6789E">
        <w:rPr>
          <w:color w:val="auto"/>
        </w:rPr>
        <w:t xml:space="preserve"> £17,000</w:t>
      </w:r>
      <w:r w:rsidRPr="196260FB">
        <w:rPr>
          <w:color w:val="auto"/>
        </w:rPr>
        <w:t xml:space="preserve"> </w:t>
      </w:r>
    </w:p>
    <w:p w:rsidR="0080683E" w:rsidP="0080683E" w:rsidRDefault="0080683E" w14:paraId="098378CB" w14:textId="77777777">
      <w:pPr>
        <w:pStyle w:val="Default"/>
        <w:jc w:val="both"/>
        <w:rPr>
          <w:color w:val="auto"/>
        </w:rPr>
      </w:pPr>
    </w:p>
    <w:p w:rsidR="00212C92" w:rsidP="0080683E" w:rsidRDefault="7092FF13" w14:paraId="5C3C57A5" w14:textId="3E4C2064">
      <w:pPr>
        <w:pStyle w:val="Default"/>
        <w:jc w:val="both"/>
        <w:rPr>
          <w:color w:val="auto"/>
          <w:sz w:val="28"/>
          <w:szCs w:val="28"/>
        </w:rPr>
      </w:pPr>
      <w:r w:rsidRPr="196260FB">
        <w:rPr>
          <w:b/>
          <w:bCs/>
          <w:color w:val="auto"/>
          <w:sz w:val="28"/>
          <w:szCs w:val="28"/>
        </w:rPr>
        <w:t xml:space="preserve">How do I access apprenticeship levy to pay for the course fees? </w:t>
      </w:r>
    </w:p>
    <w:p w:rsidR="196260FB" w:rsidP="196260FB" w:rsidRDefault="196260FB" w14:paraId="23A7B6E4" w14:textId="07A7BE25">
      <w:pPr>
        <w:pStyle w:val="Default"/>
        <w:rPr>
          <w:color w:val="auto"/>
          <w:sz w:val="23"/>
          <w:szCs w:val="23"/>
        </w:rPr>
      </w:pPr>
    </w:p>
    <w:p w:rsidR="00212C92" w:rsidP="5C5F0C77" w:rsidRDefault="7092FF13" w14:paraId="4E4753D6" w14:textId="214D14B5">
      <w:pPr>
        <w:pStyle w:val="Default"/>
        <w:spacing w:after="61"/>
        <w:jc w:val="both"/>
        <w:rPr>
          <w:color w:val="auto"/>
        </w:rPr>
      </w:pPr>
      <w:r w:rsidRPr="5C5F0C77" w:rsidR="7092FF13">
        <w:rPr>
          <w:color w:val="auto"/>
        </w:rPr>
        <w:t>There are three ways to access funding to pay for apprenticeship training. This funding does not cover salary costs; you will have to fund the apprentice’s salary</w:t>
      </w:r>
      <w:r w:rsidRPr="5C5F0C77" w:rsidR="7092FF13">
        <w:rPr>
          <w:color w:val="auto"/>
        </w:rPr>
        <w:t>.</w:t>
      </w:r>
    </w:p>
    <w:p w:rsidR="00212C92" w:rsidP="196260FB" w:rsidRDefault="7092FF13" w14:paraId="2071B1A2" w14:textId="358EC0F3">
      <w:pPr>
        <w:pStyle w:val="Default"/>
        <w:spacing w:after="61"/>
        <w:jc w:val="both"/>
        <w:rPr>
          <w:color w:val="auto"/>
        </w:rPr>
      </w:pPr>
      <w:r w:rsidRPr="5C5F0C77" w:rsidR="6E550FA9">
        <w:rPr>
          <w:color w:val="auto"/>
        </w:rPr>
        <w:t xml:space="preserve">  </w:t>
      </w:r>
    </w:p>
    <w:p w:rsidR="00212C92" w:rsidP="5C5F0C77" w:rsidRDefault="6E550FA9" w14:paraId="211E39C2" w14:textId="624930E5">
      <w:pPr>
        <w:pStyle w:val="Default"/>
        <w:spacing w:after="61"/>
        <w:jc w:val="both"/>
        <w:rPr>
          <w:color w:val="auto"/>
        </w:rPr>
      </w:pPr>
      <w:r w:rsidRPr="5C5F0C77" w:rsidR="6E550FA9">
        <w:rPr>
          <w:color w:val="auto"/>
        </w:rPr>
        <w:t>Primary care employers can access the Additional Roles Reimbursement Scheme (ARRS) to support salary costs of PA apprentices</w:t>
      </w:r>
      <w:r w:rsidRPr="5C5F0C77" w:rsidR="6E550FA9">
        <w:rPr>
          <w:color w:val="auto"/>
        </w:rPr>
        <w:t xml:space="preserve">.  </w:t>
      </w:r>
      <w:r w:rsidRPr="5C5F0C77" w:rsidR="6E550FA9">
        <w:rPr>
          <w:color w:val="auto"/>
        </w:rPr>
        <w:t xml:space="preserve">See </w:t>
      </w:r>
      <w:hyperlink w:anchor="primary-care-funding---employer-resources" r:id="Rdfead681e9b6408a">
        <w:r w:rsidRPr="5C5F0C77" w:rsidR="4BC036A2">
          <w:rPr>
            <w:rStyle w:val="Hyperlink"/>
          </w:rPr>
          <w:t>funding PAs in primary care overview</w:t>
        </w:r>
      </w:hyperlink>
    </w:p>
    <w:p w:rsidR="00212C92" w:rsidP="196260FB" w:rsidRDefault="00212C92" w14:paraId="1697E90C" w14:textId="1A140F51">
      <w:pPr>
        <w:pStyle w:val="Default"/>
        <w:spacing w:after="61"/>
        <w:jc w:val="both"/>
      </w:pPr>
    </w:p>
    <w:p w:rsidR="00212C92" w:rsidP="196260FB" w:rsidRDefault="7092FF13" w14:paraId="341D855B" w14:textId="7D194490">
      <w:pPr>
        <w:pStyle w:val="Default"/>
        <w:spacing w:after="61"/>
        <w:jc w:val="both"/>
        <w:rPr>
          <w:color w:val="auto"/>
        </w:rPr>
      </w:pPr>
      <w:r w:rsidRPr="5C5F0C77" w:rsidR="7092FF13">
        <w:rPr>
          <w:color w:val="auto"/>
        </w:rPr>
        <w:t xml:space="preserve">1. </w:t>
      </w:r>
      <w:r w:rsidRPr="5C5F0C77" w:rsidR="7092FF13">
        <w:rPr>
          <w:b w:val="1"/>
          <w:bCs w:val="1"/>
          <w:color w:val="auto"/>
        </w:rPr>
        <w:t xml:space="preserve">Apprenticeship Levy </w:t>
      </w:r>
      <w:r w:rsidRPr="5C5F0C77" w:rsidR="7092FF13">
        <w:rPr>
          <w:color w:val="auto"/>
        </w:rPr>
        <w:t>Employers with a pay bill over £3 million each year pay the apprenticeship levy. Levy-paying employers can spend their apprenticeship levy funding on apprenticeship training</w:t>
      </w:r>
    </w:p>
    <w:p w:rsidR="5C5F0C77" w:rsidP="5C5F0C77" w:rsidRDefault="5C5F0C77" w14:paraId="00DDE11C" w14:textId="62FD2AEB">
      <w:pPr>
        <w:pStyle w:val="Default"/>
        <w:spacing w:after="61"/>
        <w:jc w:val="both"/>
        <w:rPr>
          <w:color w:val="auto"/>
        </w:rPr>
      </w:pPr>
    </w:p>
    <w:p w:rsidR="00212C92" w:rsidP="196260FB" w:rsidRDefault="7092FF13" w14:paraId="6B91CF3E" w14:textId="56E1395B">
      <w:pPr>
        <w:pStyle w:val="Default"/>
        <w:spacing w:after="61"/>
        <w:jc w:val="both"/>
        <w:rPr>
          <w:color w:val="auto"/>
        </w:rPr>
      </w:pPr>
      <w:r w:rsidRPr="5C5F0C77" w:rsidR="7092FF13">
        <w:rPr>
          <w:color w:val="auto"/>
        </w:rPr>
        <w:t xml:space="preserve">2. </w:t>
      </w:r>
      <w:r w:rsidRPr="5C5F0C77" w:rsidR="7092FF13">
        <w:rPr>
          <w:b w:val="1"/>
          <w:bCs w:val="1"/>
          <w:color w:val="auto"/>
        </w:rPr>
        <w:t xml:space="preserve">Reserve government co-investment </w:t>
      </w:r>
      <w:r w:rsidRPr="5C5F0C77" w:rsidR="7092FF13">
        <w:rPr>
          <w:color w:val="auto"/>
        </w:rPr>
        <w:t xml:space="preserve">If you </w:t>
      </w:r>
      <w:r w:rsidRPr="5C5F0C77" w:rsidR="7092FF13">
        <w:rPr>
          <w:color w:val="auto"/>
        </w:rPr>
        <w:t>don’t</w:t>
      </w:r>
      <w:r w:rsidRPr="5C5F0C77" w:rsidR="7092FF13">
        <w:rPr>
          <w:color w:val="auto"/>
        </w:rPr>
        <w:t xml:space="preserve"> pay the apprenticeship levy you can reserve funding, where the government pays 95% of the training costs and the employer pays the remaining 5%</w:t>
      </w:r>
    </w:p>
    <w:p w:rsidR="5C5F0C77" w:rsidP="5C5F0C77" w:rsidRDefault="5C5F0C77" w14:paraId="387FC1EA" w14:textId="04A4D3C9">
      <w:pPr>
        <w:pStyle w:val="Default"/>
        <w:spacing w:after="61"/>
        <w:jc w:val="both"/>
        <w:rPr>
          <w:color w:val="auto"/>
        </w:rPr>
      </w:pPr>
    </w:p>
    <w:p w:rsidR="00212C92" w:rsidP="196260FB" w:rsidRDefault="7092FF13" w14:paraId="53C87FE6" w14:textId="2C76ECB7">
      <w:pPr>
        <w:pStyle w:val="Default"/>
        <w:jc w:val="both"/>
        <w:rPr>
          <w:color w:val="auto"/>
        </w:rPr>
      </w:pPr>
      <w:r w:rsidRPr="196260FB">
        <w:rPr>
          <w:color w:val="auto"/>
        </w:rPr>
        <w:t xml:space="preserve">3. </w:t>
      </w:r>
      <w:r w:rsidRPr="196260FB">
        <w:rPr>
          <w:b/>
          <w:bCs/>
          <w:color w:val="auto"/>
        </w:rPr>
        <w:t xml:space="preserve">Levy Transfers </w:t>
      </w:r>
      <w:r w:rsidRPr="196260FB">
        <w:rPr>
          <w:color w:val="auto"/>
        </w:rPr>
        <w:t xml:space="preserve">Levy-paying employers can transfer some of their annual levy to other employers. These transfers cover 100% of the training costs of the apprenticeship (you still need to cover salary) </w:t>
      </w:r>
    </w:p>
    <w:p w:rsidR="00212C92" w:rsidP="196260FB" w:rsidRDefault="00212C92" w14:paraId="4DDF767E" w14:textId="77777777">
      <w:pPr>
        <w:pStyle w:val="Default"/>
        <w:rPr>
          <w:color w:val="auto"/>
          <w:sz w:val="23"/>
          <w:szCs w:val="23"/>
        </w:rPr>
      </w:pPr>
    </w:p>
    <w:p w:rsidR="00212C92" w:rsidP="196260FB" w:rsidRDefault="7092FF13" w14:paraId="10D194BF" w14:textId="77777777">
      <w:pPr>
        <w:pStyle w:val="Default"/>
        <w:rPr>
          <w:color w:val="auto"/>
          <w:sz w:val="28"/>
          <w:szCs w:val="28"/>
        </w:rPr>
      </w:pPr>
      <w:r w:rsidRPr="196260FB">
        <w:rPr>
          <w:b/>
          <w:bCs/>
          <w:color w:val="auto"/>
          <w:sz w:val="28"/>
          <w:szCs w:val="28"/>
        </w:rPr>
        <w:t xml:space="preserve">Can apprentices spend their time across several sites? </w:t>
      </w:r>
    </w:p>
    <w:p w:rsidR="196260FB" w:rsidP="196260FB" w:rsidRDefault="196260FB" w14:paraId="7DD6FA1E" w14:textId="7EF943EA">
      <w:pPr>
        <w:pStyle w:val="Default"/>
        <w:rPr>
          <w:color w:val="auto"/>
          <w:sz w:val="23"/>
          <w:szCs w:val="23"/>
        </w:rPr>
      </w:pPr>
    </w:p>
    <w:p w:rsidR="00212C92" w:rsidP="5C5F0C77" w:rsidRDefault="13AD8523" w14:paraId="1C5A2EBF" w14:textId="2BD9D3AC">
      <w:pPr>
        <w:pStyle w:val="Default"/>
        <w:jc w:val="both"/>
        <w:rPr>
          <w:color w:val="auto"/>
        </w:rPr>
      </w:pPr>
      <w:r w:rsidRPr="5C5F0C77" w:rsidR="7092FF13">
        <w:rPr>
          <w:color w:val="auto"/>
        </w:rPr>
        <w:t xml:space="preserve">There are </w:t>
      </w:r>
      <w:r w:rsidRPr="5C5F0C77" w:rsidR="57A0D4DB">
        <w:rPr>
          <w:color w:val="auto"/>
        </w:rPr>
        <w:t>many</w:t>
      </w:r>
      <w:r w:rsidRPr="5C5F0C77" w:rsidR="7092FF13">
        <w:rPr>
          <w:color w:val="auto"/>
        </w:rPr>
        <w:t xml:space="preserve"> benefits to exposing </w:t>
      </w:r>
      <w:r w:rsidRPr="5C5F0C77" w:rsidR="1196E403">
        <w:rPr>
          <w:color w:val="auto"/>
        </w:rPr>
        <w:t>apprentices</w:t>
      </w:r>
      <w:r w:rsidRPr="5C5F0C77" w:rsidR="7092FF13">
        <w:rPr>
          <w:color w:val="auto"/>
        </w:rPr>
        <w:t xml:space="preserve"> to several sites and experiences, </w:t>
      </w:r>
      <w:r w:rsidRPr="5C5F0C77" w:rsidR="10F74F86">
        <w:rPr>
          <w:color w:val="auto"/>
        </w:rPr>
        <w:t>provided</w:t>
      </w:r>
      <w:r w:rsidRPr="5C5F0C77" w:rsidR="7092FF13">
        <w:rPr>
          <w:color w:val="auto"/>
        </w:rPr>
        <w:t xml:space="preserve"> </w:t>
      </w:r>
      <w:r w:rsidRPr="5C5F0C77" w:rsidR="7092FF13">
        <w:rPr>
          <w:color w:val="auto"/>
        </w:rPr>
        <w:t>appropriate supervision</w:t>
      </w:r>
      <w:r w:rsidRPr="5C5F0C77" w:rsidR="7092FF13">
        <w:rPr>
          <w:color w:val="auto"/>
        </w:rPr>
        <w:t xml:space="preserve"> requirements are in place</w:t>
      </w:r>
      <w:r w:rsidRPr="5C5F0C77" w:rsidR="7092FF13">
        <w:rPr>
          <w:color w:val="auto"/>
        </w:rPr>
        <w:t xml:space="preserve">. </w:t>
      </w:r>
      <w:r w:rsidRPr="5C5F0C77" w:rsidR="342DBAFF">
        <w:rPr>
          <w:color w:val="auto"/>
        </w:rPr>
        <w:t xml:space="preserve"> </w:t>
      </w:r>
      <w:r w:rsidRPr="5C5F0C77" w:rsidR="74C28F84">
        <w:rPr>
          <w:color w:val="auto"/>
        </w:rPr>
        <w:t>Apprentices</w:t>
      </w:r>
      <w:r w:rsidRPr="5C5F0C77" w:rsidR="342DBAFF">
        <w:rPr>
          <w:color w:val="auto"/>
        </w:rPr>
        <w:t xml:space="preserve"> will require time on a range of placements within </w:t>
      </w:r>
      <w:r w:rsidRPr="5C5F0C77" w:rsidR="342DBAFF">
        <w:rPr>
          <w:color w:val="auto"/>
        </w:rPr>
        <w:t>different parts</w:t>
      </w:r>
      <w:r w:rsidRPr="5C5F0C77" w:rsidR="342DBAFF">
        <w:rPr>
          <w:color w:val="auto"/>
        </w:rPr>
        <w:t xml:space="preserve"> of the healthcare </w:t>
      </w:r>
      <w:r w:rsidRPr="5C5F0C77" w:rsidR="6B3C25D9">
        <w:rPr>
          <w:color w:val="auto"/>
        </w:rPr>
        <w:t>system</w:t>
      </w:r>
      <w:r w:rsidRPr="5C5F0C77" w:rsidR="342DBAFF">
        <w:rPr>
          <w:color w:val="auto"/>
        </w:rPr>
        <w:t xml:space="preserve"> </w:t>
      </w:r>
      <w:r w:rsidRPr="5C5F0C77" w:rsidR="6B60D87B">
        <w:rPr>
          <w:color w:val="auto"/>
        </w:rPr>
        <w:t>to</w:t>
      </w:r>
      <w:r w:rsidRPr="5C5F0C77" w:rsidR="342DBAFF">
        <w:rPr>
          <w:color w:val="auto"/>
        </w:rPr>
        <w:t xml:space="preserve"> meet programme requirements.</w:t>
      </w:r>
      <w:r w:rsidRPr="5C5F0C77" w:rsidR="13AD8523">
        <w:rPr>
          <w:color w:val="auto"/>
        </w:rPr>
        <w:t xml:space="preserve"> </w:t>
      </w:r>
    </w:p>
    <w:p w:rsidR="00212C92" w:rsidP="5C5F0C77" w:rsidRDefault="13AD8523" w14:paraId="5ED2DC2E" w14:textId="4F969CB7">
      <w:pPr>
        <w:pStyle w:val="Default"/>
        <w:jc w:val="both"/>
        <w:rPr>
          <w:color w:val="auto"/>
        </w:rPr>
      </w:pPr>
    </w:p>
    <w:p w:rsidR="00212C92" w:rsidP="196260FB" w:rsidRDefault="13AD8523" w14:paraId="5344161D" w14:textId="625509D2">
      <w:pPr>
        <w:pStyle w:val="Default"/>
        <w:jc w:val="both"/>
        <w:rPr>
          <w:color w:val="auto"/>
        </w:rPr>
      </w:pPr>
      <w:r w:rsidRPr="5C5F0C77" w:rsidR="13AD8523">
        <w:rPr>
          <w:color w:val="auto"/>
        </w:rPr>
        <w:t>It is expected that employers develop and sustain effective relationships with other organisations within their integrated</w:t>
      </w:r>
      <w:r w:rsidRPr="5C5F0C77" w:rsidR="647DC93C">
        <w:rPr>
          <w:color w:val="auto"/>
        </w:rPr>
        <w:t xml:space="preserve"> care system (ICS), and </w:t>
      </w:r>
      <w:r w:rsidRPr="5C5F0C77" w:rsidR="647DC93C">
        <w:rPr>
          <w:color w:val="auto"/>
        </w:rPr>
        <w:t>possibly beyond</w:t>
      </w:r>
      <w:r w:rsidRPr="5C5F0C77" w:rsidR="647DC93C">
        <w:rPr>
          <w:color w:val="auto"/>
        </w:rPr>
        <w:t>,</w:t>
      </w:r>
      <w:r w:rsidRPr="5C5F0C77" w:rsidR="23A6E090">
        <w:rPr>
          <w:color w:val="auto"/>
        </w:rPr>
        <w:t xml:space="preserve"> </w:t>
      </w:r>
      <w:r w:rsidRPr="5C5F0C77" w:rsidR="26D30F35">
        <w:rPr>
          <w:color w:val="auto"/>
        </w:rPr>
        <w:t>to</w:t>
      </w:r>
      <w:r w:rsidRPr="5C5F0C77" w:rsidR="647DC93C">
        <w:rPr>
          <w:color w:val="auto"/>
        </w:rPr>
        <w:t xml:space="preserve"> effectively utilise local pl</w:t>
      </w:r>
      <w:r w:rsidRPr="5C5F0C77" w:rsidR="255BE247">
        <w:rPr>
          <w:color w:val="auto"/>
        </w:rPr>
        <w:t xml:space="preserve">acement </w:t>
      </w:r>
      <w:r w:rsidRPr="5C5F0C77" w:rsidR="647DC93C">
        <w:rPr>
          <w:color w:val="auto"/>
        </w:rPr>
        <w:t>capacity</w:t>
      </w:r>
      <w:r w:rsidRPr="5C5F0C77" w:rsidR="5CAA16D0">
        <w:rPr>
          <w:color w:val="auto"/>
        </w:rPr>
        <w:t>.</w:t>
      </w:r>
      <w:r w:rsidRPr="5C5F0C77" w:rsidR="4F9C34B7">
        <w:rPr>
          <w:color w:val="auto"/>
        </w:rPr>
        <w:t xml:space="preserve">  </w:t>
      </w:r>
      <w:r w:rsidRPr="5C5F0C77" w:rsidR="4F9C34B7">
        <w:rPr>
          <w:color w:val="auto"/>
        </w:rPr>
        <w:t>Ideally this will include reciprocal placement arrangements</w:t>
      </w:r>
      <w:r w:rsidRPr="5C5F0C77" w:rsidR="29F942D0">
        <w:rPr>
          <w:color w:val="auto"/>
        </w:rPr>
        <w:t xml:space="preserve"> between organisations</w:t>
      </w:r>
      <w:r w:rsidRPr="5C5F0C77" w:rsidR="29F942D0">
        <w:rPr>
          <w:color w:val="auto"/>
        </w:rPr>
        <w:t>.</w:t>
      </w:r>
      <w:r w:rsidRPr="5C5F0C77" w:rsidR="75540437">
        <w:rPr>
          <w:color w:val="auto"/>
        </w:rPr>
        <w:t xml:space="preserve">  </w:t>
      </w:r>
      <w:commentRangeStart w:id="0"/>
      <w:commentRangeEnd w:id="0"/>
      <w:r>
        <w:rPr>
          <w:rStyle w:val="CommentReference"/>
        </w:rPr>
        <w:commentReference w:id="0"/>
      </w:r>
    </w:p>
    <w:p w:rsidR="196260FB" w:rsidP="196260FB" w:rsidRDefault="196260FB" w14:paraId="3C2F4BDC" w14:textId="1396B512">
      <w:pPr>
        <w:pStyle w:val="Default"/>
        <w:rPr>
          <w:color w:val="auto"/>
          <w:sz w:val="23"/>
          <w:szCs w:val="23"/>
        </w:rPr>
      </w:pPr>
    </w:p>
    <w:p w:rsidR="00212C92" w:rsidP="196260FB" w:rsidRDefault="7092FF13" w14:paraId="4603D8C2" w14:textId="236265CC">
      <w:pPr>
        <w:pStyle w:val="Default"/>
        <w:rPr>
          <w:color w:val="auto"/>
          <w:sz w:val="28"/>
          <w:szCs w:val="28"/>
        </w:rPr>
      </w:pPr>
      <w:r w:rsidRPr="196260FB">
        <w:rPr>
          <w:b/>
          <w:bCs/>
          <w:color w:val="auto"/>
          <w:sz w:val="28"/>
          <w:szCs w:val="28"/>
        </w:rPr>
        <w:t>How many hours will the apprentice work per week?</w:t>
      </w:r>
    </w:p>
    <w:p w:rsidR="00212C92" w:rsidP="196260FB" w:rsidRDefault="7092FF13" w14:paraId="76112F3F" w14:textId="008791F6">
      <w:pPr>
        <w:pStyle w:val="Default"/>
        <w:jc w:val="both"/>
        <w:rPr>
          <w:color w:val="auto"/>
        </w:rPr>
      </w:pPr>
      <w:r w:rsidRPr="196260FB">
        <w:rPr>
          <w:b/>
          <w:bCs/>
          <w:color w:val="auto"/>
        </w:rPr>
        <w:t xml:space="preserve"> </w:t>
      </w:r>
    </w:p>
    <w:p w:rsidR="00212C92" w:rsidP="196260FB" w:rsidRDefault="4B3287DE" w14:paraId="7025D266" w14:textId="2D6A0419">
      <w:pPr>
        <w:pStyle w:val="Default"/>
        <w:jc w:val="both"/>
        <w:rPr>
          <w:color w:val="auto"/>
        </w:rPr>
      </w:pPr>
      <w:r w:rsidRPr="196260FB">
        <w:rPr>
          <w:color w:val="auto"/>
        </w:rPr>
        <w:t>For the 30-36 month PA apprenticeship programmes i</w:t>
      </w:r>
      <w:r w:rsidRPr="196260FB" w:rsidR="7092FF13">
        <w:rPr>
          <w:color w:val="auto"/>
        </w:rPr>
        <w:t>t is advised that apprentices are employed 37.5 hrs per week (of which 20% will be ‘off the job’ training to include study and tasks related to their development).</w:t>
      </w:r>
      <w:r w:rsidRPr="196260FB" w:rsidR="53939293">
        <w:rPr>
          <w:color w:val="auto"/>
        </w:rPr>
        <w:t xml:space="preserve">  </w:t>
      </w:r>
    </w:p>
    <w:p w:rsidR="00212C92" w:rsidP="196260FB" w:rsidRDefault="00212C92" w14:paraId="4A722B9C" w14:textId="3F66A035">
      <w:pPr>
        <w:pStyle w:val="Default"/>
        <w:jc w:val="both"/>
        <w:rPr>
          <w:color w:val="auto"/>
        </w:rPr>
      </w:pPr>
    </w:p>
    <w:p w:rsidRPr="0080683E" w:rsidR="00212C92" w:rsidP="0080683E" w:rsidRDefault="53939293" w14:paraId="3A64C9FF" w14:textId="5375C2A1">
      <w:pPr>
        <w:pStyle w:val="Default"/>
        <w:jc w:val="both"/>
        <w:rPr>
          <w:color w:val="auto"/>
        </w:rPr>
      </w:pPr>
      <w:r w:rsidRPr="196260FB">
        <w:rPr>
          <w:color w:val="auto"/>
        </w:rPr>
        <w:lastRenderedPageBreak/>
        <w:t>Part time staff can undertake the apprenticeship. If an apprentice works less than fulltime the apprenticeship duration will be extended accordingly.</w:t>
      </w:r>
      <w:r w:rsidRPr="196260FB" w:rsidR="1DFFD822">
        <w:rPr>
          <w:color w:val="auto"/>
        </w:rPr>
        <w:t xml:space="preserve">  This will need to be arranged with the course provider.</w:t>
      </w:r>
    </w:p>
    <w:p w:rsidR="00212C92" w:rsidP="196260FB" w:rsidRDefault="7092FF13" w14:paraId="0C4E867D" w14:textId="0A83F8AE">
      <w:pPr>
        <w:pStyle w:val="Default"/>
        <w:rPr>
          <w:color w:val="auto"/>
          <w:sz w:val="23"/>
          <w:szCs w:val="23"/>
        </w:rPr>
      </w:pPr>
      <w:r w:rsidRPr="196260FB">
        <w:rPr>
          <w:color w:val="auto"/>
          <w:sz w:val="23"/>
          <w:szCs w:val="23"/>
        </w:rPr>
        <w:t xml:space="preserve"> </w:t>
      </w:r>
    </w:p>
    <w:p w:rsidR="00212C92" w:rsidP="196260FB" w:rsidRDefault="7092FF13" w14:paraId="768BAB9E" w14:textId="1B59A020">
      <w:pPr>
        <w:pStyle w:val="Default"/>
        <w:rPr>
          <w:color w:val="auto"/>
          <w:sz w:val="28"/>
          <w:szCs w:val="28"/>
        </w:rPr>
      </w:pPr>
      <w:r w:rsidRPr="196260FB">
        <w:rPr>
          <w:b/>
          <w:bCs/>
          <w:color w:val="auto"/>
          <w:sz w:val="28"/>
          <w:szCs w:val="28"/>
        </w:rPr>
        <w:t>What activities is the apprentice expected to be involved in?</w:t>
      </w:r>
    </w:p>
    <w:p w:rsidR="00212C92" w:rsidP="196260FB" w:rsidRDefault="7092FF13" w14:paraId="3B8A33F7" w14:textId="6204973A">
      <w:pPr>
        <w:pStyle w:val="Default"/>
        <w:rPr>
          <w:color w:val="auto"/>
          <w:sz w:val="28"/>
          <w:szCs w:val="28"/>
        </w:rPr>
      </w:pPr>
      <w:r w:rsidRPr="196260FB">
        <w:rPr>
          <w:b/>
          <w:bCs/>
          <w:color w:val="auto"/>
          <w:sz w:val="28"/>
          <w:szCs w:val="28"/>
        </w:rPr>
        <w:t xml:space="preserve"> </w:t>
      </w:r>
    </w:p>
    <w:p w:rsidR="00212C92" w:rsidP="196260FB" w:rsidRDefault="7092FF13" w14:paraId="4A0AAD4C" w14:textId="4A37EFC4">
      <w:pPr>
        <w:pStyle w:val="Default"/>
        <w:jc w:val="both"/>
        <w:rPr>
          <w:color w:val="auto"/>
        </w:rPr>
      </w:pPr>
      <w:r w:rsidRPr="196260FB">
        <w:rPr>
          <w:color w:val="auto"/>
        </w:rPr>
        <w:t>Apprentices will undertake a range of activities dependent on the learning environment in which they work, their knowledge and skills, and their competence and confidence. Activities should allow them to meet the requirements of the apprenticeship standard and link to the agreed learning outcomes as agreed in the learning plan.</w:t>
      </w:r>
    </w:p>
    <w:p w:rsidRPr="0080683E" w:rsidR="196260FB" w:rsidP="196260FB" w:rsidRDefault="7092FF13" w14:paraId="32B690E5" w14:textId="2E68188A">
      <w:pPr>
        <w:pStyle w:val="Default"/>
        <w:rPr>
          <w:color w:val="auto"/>
          <w:sz w:val="23"/>
          <w:szCs w:val="23"/>
        </w:rPr>
      </w:pPr>
      <w:r w:rsidRPr="196260FB">
        <w:rPr>
          <w:color w:val="auto"/>
          <w:sz w:val="23"/>
          <w:szCs w:val="23"/>
        </w:rPr>
        <w:t xml:space="preserve"> </w:t>
      </w:r>
    </w:p>
    <w:p w:rsidR="0080683E" w:rsidP="0080683E" w:rsidRDefault="7092FF13" w14:paraId="3ACF86F7" w14:textId="77777777">
      <w:pPr>
        <w:pStyle w:val="Default"/>
        <w:rPr>
          <w:b/>
          <w:bCs/>
          <w:color w:val="auto"/>
          <w:sz w:val="28"/>
          <w:szCs w:val="28"/>
        </w:rPr>
      </w:pPr>
      <w:r w:rsidRPr="5C5F0C77" w:rsidR="7092FF13">
        <w:rPr>
          <w:b w:val="1"/>
          <w:bCs w:val="1"/>
          <w:color w:val="auto"/>
          <w:sz w:val="28"/>
          <w:szCs w:val="28"/>
        </w:rPr>
        <w:t xml:space="preserve">Can I use apprenticeship levy to pay for my apprentices’ salary? </w:t>
      </w:r>
    </w:p>
    <w:p w:rsidR="5C5F0C77" w:rsidP="5C5F0C77" w:rsidRDefault="5C5F0C77" w14:paraId="7A3615DE" w14:textId="51092FED">
      <w:pPr>
        <w:pStyle w:val="Default"/>
        <w:rPr>
          <w:b w:val="1"/>
          <w:bCs w:val="1"/>
          <w:color w:val="auto"/>
          <w:sz w:val="28"/>
          <w:szCs w:val="28"/>
        </w:rPr>
      </w:pPr>
    </w:p>
    <w:p w:rsidR="0080683E" w:rsidP="0080683E" w:rsidRDefault="7092FF13" w14:paraId="375CF8D1" w14:textId="77777777">
      <w:pPr>
        <w:pStyle w:val="Default"/>
        <w:rPr>
          <w:rStyle w:val="Hyperlink"/>
        </w:rPr>
      </w:pPr>
      <w:r w:rsidRPr="196260FB">
        <w:rPr>
          <w:color w:val="auto"/>
        </w:rPr>
        <w:t>Apprenticeship levy, reservations and transfers do not cover salary costs your organisation will need to fund the apprentice’s salary.</w:t>
      </w:r>
      <w:r w:rsidRPr="196260FB" w:rsidR="7290927E">
        <w:rPr>
          <w:color w:val="auto"/>
        </w:rPr>
        <w:t xml:space="preserve">  Primary care employers can access the Additional Roles Reimbursement Scheme (ARRS) to support salary costs of PA apprentices.  See </w:t>
      </w:r>
      <w:hyperlink w:anchor="primary-care-funding---employer-resources" r:id="rId29">
        <w:r w:rsidRPr="196260FB" w:rsidR="7290927E">
          <w:rPr>
            <w:rStyle w:val="Hyperlink"/>
          </w:rPr>
          <w:t>funding PAs in primary care overview</w:t>
        </w:r>
      </w:hyperlink>
    </w:p>
    <w:p w:rsidR="0080683E" w:rsidP="0080683E" w:rsidRDefault="0080683E" w14:paraId="34737501" w14:textId="77777777">
      <w:pPr>
        <w:pStyle w:val="Default"/>
        <w:rPr>
          <w:rStyle w:val="Hyperlink"/>
        </w:rPr>
      </w:pPr>
    </w:p>
    <w:p w:rsidR="00212C92" w:rsidP="0080683E" w:rsidRDefault="7092FF13" w14:paraId="68E16A37" w14:textId="6F8B7023">
      <w:pPr>
        <w:pStyle w:val="Default"/>
        <w:rPr>
          <w:color w:val="auto"/>
          <w:sz w:val="28"/>
          <w:szCs w:val="28"/>
        </w:rPr>
      </w:pPr>
      <w:r w:rsidRPr="5C5F0C77" w:rsidR="7092FF13">
        <w:rPr>
          <w:b w:val="1"/>
          <w:bCs w:val="1"/>
          <w:color w:val="auto"/>
          <w:sz w:val="28"/>
          <w:szCs w:val="28"/>
        </w:rPr>
        <w:t>What does “off</w:t>
      </w:r>
      <w:r w:rsidRPr="5C5F0C77" w:rsidR="21917277">
        <w:rPr>
          <w:b w:val="1"/>
          <w:bCs w:val="1"/>
          <w:color w:val="auto"/>
          <w:sz w:val="28"/>
          <w:szCs w:val="28"/>
        </w:rPr>
        <w:t>-</w:t>
      </w:r>
      <w:r w:rsidRPr="5C5F0C77" w:rsidR="7092FF13">
        <w:rPr>
          <w:b w:val="1"/>
          <w:bCs w:val="1"/>
          <w:color w:val="auto"/>
          <w:sz w:val="28"/>
          <w:szCs w:val="28"/>
        </w:rPr>
        <w:t>the</w:t>
      </w:r>
      <w:r w:rsidRPr="5C5F0C77" w:rsidR="4A207727">
        <w:rPr>
          <w:b w:val="1"/>
          <w:bCs w:val="1"/>
          <w:color w:val="auto"/>
          <w:sz w:val="28"/>
          <w:szCs w:val="28"/>
        </w:rPr>
        <w:t>-</w:t>
      </w:r>
      <w:r w:rsidRPr="5C5F0C77" w:rsidR="7092FF13">
        <w:rPr>
          <w:b w:val="1"/>
          <w:bCs w:val="1"/>
          <w:color w:val="auto"/>
          <w:sz w:val="28"/>
          <w:szCs w:val="28"/>
        </w:rPr>
        <w:t xml:space="preserve">job training” mean? </w:t>
      </w:r>
    </w:p>
    <w:p w:rsidR="196260FB" w:rsidP="196260FB" w:rsidRDefault="196260FB" w14:paraId="44824193" w14:textId="2F066CED">
      <w:pPr>
        <w:pStyle w:val="Default"/>
        <w:jc w:val="both"/>
        <w:rPr>
          <w:color w:val="auto"/>
        </w:rPr>
      </w:pPr>
    </w:p>
    <w:p w:rsidRPr="0080683E" w:rsidR="00212C92" w:rsidP="0080683E" w:rsidRDefault="7092FF13" w14:paraId="2A563C60" w14:textId="63895F2D">
      <w:pPr>
        <w:pStyle w:val="Default"/>
        <w:jc w:val="both"/>
        <w:rPr>
          <w:color w:val="auto"/>
        </w:rPr>
      </w:pPr>
      <w:r w:rsidRPr="5C5F0C77" w:rsidR="7092FF13">
        <w:rPr>
          <w:color w:val="auto"/>
        </w:rPr>
        <w:t>Off</w:t>
      </w:r>
      <w:r w:rsidRPr="5C5F0C77" w:rsidR="6126BEE1">
        <w:rPr>
          <w:color w:val="auto"/>
        </w:rPr>
        <w:t>-</w:t>
      </w:r>
      <w:r w:rsidRPr="5C5F0C77" w:rsidR="7092FF13">
        <w:rPr>
          <w:color w:val="auto"/>
        </w:rPr>
        <w:t>the</w:t>
      </w:r>
      <w:r w:rsidRPr="5C5F0C77" w:rsidR="2A37BD46">
        <w:rPr>
          <w:color w:val="auto"/>
        </w:rPr>
        <w:t>-</w:t>
      </w:r>
      <w:r w:rsidRPr="5C5F0C77" w:rsidR="7092FF13">
        <w:rPr>
          <w:color w:val="auto"/>
        </w:rPr>
        <w:t>job training</w:t>
      </w:r>
      <w:r w:rsidRPr="5C5F0C77" w:rsidR="749AEA69">
        <w:rPr>
          <w:color w:val="auto"/>
        </w:rPr>
        <w:t xml:space="preserve"> is a statutory requirement for an apprenticeship.</w:t>
      </w:r>
      <w:r w:rsidRPr="5C5F0C77" w:rsidR="7092FF13">
        <w:rPr>
          <w:color w:val="auto"/>
        </w:rPr>
        <w:t xml:space="preserve"> </w:t>
      </w:r>
      <w:r w:rsidRPr="5C5F0C77" w:rsidR="7092FF13">
        <w:rPr>
          <w:color w:val="auto"/>
        </w:rPr>
        <w:t>It is training, which is received by the apprentice, during the apprentice’s normal working hours for the purpose of achieving the knowledge, skills and behaviours of the approved apprenticeship referenced in the apprenticeship agreement</w:t>
      </w:r>
      <w:r w:rsidRPr="5C5F0C77" w:rsidR="4E0AF8C0">
        <w:rPr>
          <w:color w:val="auto"/>
        </w:rPr>
        <w:t>.</w:t>
      </w:r>
    </w:p>
    <w:p w:rsidR="5C5F0C77" w:rsidP="5C5F0C77" w:rsidRDefault="5C5F0C77" w14:paraId="2A4AC038" w14:textId="0503B55B">
      <w:pPr>
        <w:pStyle w:val="Default"/>
        <w:jc w:val="both"/>
        <w:rPr>
          <w:color w:val="auto"/>
        </w:rPr>
      </w:pPr>
    </w:p>
    <w:p w:rsidRPr="00212C92" w:rsidR="00212C92" w:rsidP="433BAC9B" w:rsidRDefault="7092FF13" w14:paraId="258B87DC" w14:textId="64726B4D">
      <w:pPr>
        <w:pStyle w:val="Heading1"/>
      </w:pPr>
      <w:r>
        <w:t>Contact details</w:t>
      </w:r>
    </w:p>
    <w:tbl>
      <w:tblPr>
        <w:tblStyle w:val="TableGridLight"/>
        <w:tblW w:w="9776" w:type="dxa"/>
        <w:tblLook w:val="06A0" w:firstRow="1" w:lastRow="0" w:firstColumn="1" w:lastColumn="0" w:noHBand="1" w:noVBand="1"/>
      </w:tblPr>
      <w:tblGrid>
        <w:gridCol w:w="1775"/>
        <w:gridCol w:w="4235"/>
        <w:gridCol w:w="3766"/>
      </w:tblGrid>
      <w:tr w:rsidR="433BAC9B" w:rsidTr="5C5F0C77" w14:paraId="6C8B5C99" w14:textId="77777777">
        <w:trPr>
          <w:trHeight w:val="615"/>
        </w:trPr>
        <w:tc>
          <w:tcPr>
            <w:tcW w:w="1775" w:type="dxa"/>
            <w:tcMar/>
          </w:tcPr>
          <w:p w:rsidR="7816CB16" w:rsidP="5C5F0C77" w:rsidRDefault="7816CB16" w14:paraId="2D9C0AB5" w14:textId="01CDAFBE">
            <w:pPr>
              <w:rPr>
                <w:rFonts w:eastAsia="Arial" w:cs="Arial"/>
                <w:b w:val="1"/>
                <w:bCs w:val="1"/>
                <w:sz w:val="20"/>
                <w:szCs w:val="20"/>
              </w:rPr>
            </w:pPr>
            <w:r w:rsidRPr="5C5F0C77" w:rsidR="404DA95C">
              <w:rPr>
                <w:rFonts w:eastAsia="Arial" w:cs="Arial"/>
                <w:b w:val="1"/>
                <w:bCs w:val="1"/>
                <w:sz w:val="20"/>
                <w:szCs w:val="20"/>
              </w:rPr>
              <w:t>Region</w:t>
            </w:r>
          </w:p>
        </w:tc>
        <w:tc>
          <w:tcPr>
            <w:tcW w:w="4235" w:type="dxa"/>
            <w:tcMar/>
          </w:tcPr>
          <w:p w:rsidR="7816CB16" w:rsidP="5C5F0C77" w:rsidRDefault="7816CB16" w14:paraId="7ED0AD9B" w14:textId="531FDDCC">
            <w:pPr>
              <w:rPr>
                <w:rFonts w:eastAsia="Arial" w:cs="Arial"/>
                <w:b w:val="1"/>
                <w:bCs w:val="1"/>
                <w:sz w:val="20"/>
                <w:szCs w:val="20"/>
              </w:rPr>
            </w:pPr>
            <w:r w:rsidRPr="5C5F0C77" w:rsidR="404DA95C">
              <w:rPr>
                <w:rFonts w:eastAsia="Arial" w:cs="Arial"/>
                <w:b w:val="1"/>
                <w:bCs w:val="1"/>
                <w:sz w:val="20"/>
                <w:szCs w:val="20"/>
              </w:rPr>
              <w:t xml:space="preserve">Regional PA Workforce </w:t>
            </w:r>
            <w:r w:rsidRPr="5C5F0C77" w:rsidR="702E3F47">
              <w:rPr>
                <w:rFonts w:eastAsia="Arial" w:cs="Arial"/>
                <w:b w:val="1"/>
                <w:bCs w:val="1"/>
                <w:sz w:val="20"/>
                <w:szCs w:val="20"/>
              </w:rPr>
              <w:t>team contact</w:t>
            </w:r>
          </w:p>
        </w:tc>
        <w:tc>
          <w:tcPr>
            <w:tcW w:w="3766" w:type="dxa"/>
            <w:tcMar/>
          </w:tcPr>
          <w:p w:rsidR="7816CB16" w:rsidP="5C5F0C77" w:rsidRDefault="7816CB16" w14:paraId="43E76A3D" w14:textId="3E82D1F4">
            <w:pPr>
              <w:rPr>
                <w:rFonts w:eastAsia="Arial" w:cs="Arial"/>
                <w:b w:val="1"/>
                <w:bCs w:val="1"/>
                <w:sz w:val="20"/>
                <w:szCs w:val="20"/>
              </w:rPr>
            </w:pPr>
            <w:r w:rsidRPr="5C5F0C77" w:rsidR="404DA95C">
              <w:rPr>
                <w:rFonts w:eastAsia="Arial" w:cs="Arial"/>
                <w:b w:val="1"/>
                <w:bCs w:val="1"/>
                <w:sz w:val="20"/>
                <w:szCs w:val="20"/>
              </w:rPr>
              <w:t>Regional Apprenticeship Relationship Manager</w:t>
            </w:r>
          </w:p>
        </w:tc>
      </w:tr>
      <w:tr w:rsidR="433BAC9B" w:rsidTr="5C5F0C77" w14:paraId="5568B2CF" w14:textId="77777777">
        <w:trPr>
          <w:trHeight w:val="555"/>
        </w:trPr>
        <w:tc>
          <w:tcPr>
            <w:tcW w:w="1775" w:type="dxa"/>
            <w:tcMar/>
          </w:tcPr>
          <w:p w:rsidR="7816CB16" w:rsidP="5C5F0C77" w:rsidRDefault="7816CB16" w14:paraId="03A04A58" w14:textId="11ABF18D">
            <w:pPr>
              <w:rPr>
                <w:rFonts w:eastAsia="Arial" w:cs="Arial"/>
                <w:sz w:val="20"/>
                <w:szCs w:val="20"/>
              </w:rPr>
            </w:pPr>
            <w:r w:rsidRPr="5C5F0C77" w:rsidR="404DA95C">
              <w:rPr>
                <w:rFonts w:eastAsia="Arial" w:cs="Arial"/>
                <w:sz w:val="20"/>
                <w:szCs w:val="20"/>
              </w:rPr>
              <w:t>East of England</w:t>
            </w:r>
          </w:p>
        </w:tc>
        <w:tc>
          <w:tcPr>
            <w:tcW w:w="4235" w:type="dxa"/>
            <w:tcMar/>
          </w:tcPr>
          <w:p w:rsidR="7DC00DAF" w:rsidP="5C5F0C77" w:rsidRDefault="7DC00DAF" w14:paraId="763D08AE" w14:textId="7A2CAE7E">
            <w:pPr>
              <w:rPr>
                <w:rFonts w:eastAsia="Arial" w:cs="Arial"/>
                <w:sz w:val="20"/>
                <w:szCs w:val="20"/>
              </w:rPr>
            </w:pPr>
            <w:r w:rsidRPr="5C5F0C77" w:rsidR="7FB3E719">
              <w:rPr>
                <w:rFonts w:eastAsia="Arial" w:cs="Arial"/>
                <w:sz w:val="20"/>
                <w:szCs w:val="20"/>
              </w:rPr>
              <w:t>Mark Bullock</w:t>
            </w:r>
          </w:p>
          <w:p w:rsidR="433BAC9B" w:rsidP="5C5F0C77" w:rsidRDefault="00000000" w14:paraId="0C420003" w14:textId="74583C14">
            <w:pPr>
              <w:rPr>
                <w:rFonts w:eastAsia="Arial" w:cs="Arial"/>
                <w:sz w:val="20"/>
                <w:szCs w:val="20"/>
              </w:rPr>
            </w:pPr>
            <w:hyperlink r:id="R1746c92946b24904">
              <w:r w:rsidRPr="5C5F0C77" w:rsidR="4ADB61CA">
                <w:rPr>
                  <w:rStyle w:val="Hyperlink"/>
                  <w:rFonts w:eastAsia="Arial" w:cs="Arial"/>
                  <w:sz w:val="20"/>
                  <w:szCs w:val="20"/>
                </w:rPr>
                <w:t>mark.bullock@hee.nhs.uk</w:t>
              </w:r>
            </w:hyperlink>
          </w:p>
        </w:tc>
        <w:tc>
          <w:tcPr>
            <w:tcW w:w="3766" w:type="dxa"/>
            <w:tcMar/>
          </w:tcPr>
          <w:p w:rsidR="7816CB16" w:rsidP="5C5F0C77" w:rsidRDefault="7816CB16" w14:paraId="5EC1B339" w14:textId="77777777">
            <w:pPr>
              <w:pStyle w:val="Default"/>
              <w:rPr>
                <w:rFonts w:eastAsia="Arial"/>
                <w:sz w:val="20"/>
                <w:szCs w:val="20"/>
              </w:rPr>
            </w:pPr>
            <w:r w:rsidRPr="5C5F0C77" w:rsidR="404DA95C">
              <w:rPr>
                <w:rFonts w:eastAsia="Arial"/>
                <w:sz w:val="20"/>
                <w:szCs w:val="20"/>
              </w:rPr>
              <w:t xml:space="preserve">Oliver Inwards </w:t>
            </w:r>
          </w:p>
          <w:p w:rsidR="433BAC9B" w:rsidP="5C5F0C77" w:rsidRDefault="00000000" w14:paraId="14B46B4C" w14:textId="5C952D76">
            <w:pPr>
              <w:pStyle w:val="Default"/>
              <w:rPr>
                <w:rFonts w:eastAsia="Arial"/>
                <w:sz w:val="20"/>
                <w:szCs w:val="20"/>
              </w:rPr>
            </w:pPr>
            <w:hyperlink r:id="Raae329a2dc454bd8">
              <w:r w:rsidRPr="5C5F0C77" w:rsidR="404DA95C">
                <w:rPr>
                  <w:rStyle w:val="Hyperlink"/>
                  <w:rFonts w:eastAsia="Arial"/>
                  <w:sz w:val="20"/>
                  <w:szCs w:val="20"/>
                </w:rPr>
                <w:t>oliver.inwards@hee.nhs.uk</w:t>
              </w:r>
            </w:hyperlink>
          </w:p>
        </w:tc>
      </w:tr>
      <w:tr w:rsidR="433BAC9B" w:rsidTr="5C5F0C77" w14:paraId="314331C1" w14:textId="77777777">
        <w:trPr>
          <w:trHeight w:val="300"/>
        </w:trPr>
        <w:tc>
          <w:tcPr>
            <w:tcW w:w="1775" w:type="dxa"/>
            <w:tcMar/>
          </w:tcPr>
          <w:p w:rsidR="7816CB16" w:rsidP="5C5F0C77" w:rsidRDefault="7816CB16" w14:paraId="09CB18C1" w14:textId="5079323C">
            <w:pPr>
              <w:rPr>
                <w:rFonts w:eastAsia="Arial" w:cs="Arial"/>
                <w:sz w:val="20"/>
                <w:szCs w:val="20"/>
              </w:rPr>
            </w:pPr>
            <w:r w:rsidRPr="5C5F0C77" w:rsidR="404DA95C">
              <w:rPr>
                <w:rFonts w:eastAsia="Arial" w:cs="Arial"/>
                <w:sz w:val="20"/>
                <w:szCs w:val="20"/>
              </w:rPr>
              <w:t>London</w:t>
            </w:r>
          </w:p>
        </w:tc>
        <w:tc>
          <w:tcPr>
            <w:tcW w:w="4235" w:type="dxa"/>
            <w:tcMar/>
          </w:tcPr>
          <w:p w:rsidR="433BAC9B" w:rsidP="5C5F0C77" w:rsidRDefault="433BAC9B" w14:paraId="631D8589" w14:textId="5856B09A">
            <w:pPr>
              <w:pStyle w:val="Default"/>
              <w:rPr>
                <w:rFonts w:eastAsia="Arial"/>
                <w:sz w:val="20"/>
                <w:szCs w:val="20"/>
              </w:rPr>
            </w:pPr>
          </w:p>
          <w:p w:rsidR="433BAC9B" w:rsidP="5C5F0C77" w:rsidRDefault="00000000" w14:paraId="4112F802" w14:textId="75C41EE2">
            <w:pPr>
              <w:pStyle w:val="Default"/>
              <w:rPr>
                <w:rFonts w:eastAsia="Arial"/>
                <w:sz w:val="20"/>
                <w:szCs w:val="20"/>
              </w:rPr>
            </w:pPr>
            <w:hyperlink r:id="R49c3672c99c6419d">
              <w:r w:rsidRPr="5C5F0C77" w:rsidR="404DA95C">
                <w:rPr>
                  <w:rStyle w:val="Hyperlink"/>
                  <w:rFonts w:eastAsia="Arial"/>
                  <w:sz w:val="20"/>
                  <w:szCs w:val="20"/>
                </w:rPr>
                <w:t>PALondon@hee.nhs.uk</w:t>
              </w:r>
            </w:hyperlink>
          </w:p>
        </w:tc>
        <w:tc>
          <w:tcPr>
            <w:tcW w:w="3766" w:type="dxa"/>
            <w:tcMar/>
          </w:tcPr>
          <w:p w:rsidR="7816CB16" w:rsidP="5C5F0C77" w:rsidRDefault="7816CB16" w14:paraId="4F202375" w14:textId="77777777">
            <w:pPr>
              <w:pStyle w:val="Default"/>
              <w:rPr>
                <w:rFonts w:eastAsia="Arial"/>
                <w:sz w:val="20"/>
                <w:szCs w:val="20"/>
              </w:rPr>
            </w:pPr>
            <w:r w:rsidRPr="5C5F0C77" w:rsidR="404DA95C">
              <w:rPr>
                <w:rFonts w:eastAsia="Arial"/>
                <w:sz w:val="20"/>
                <w:szCs w:val="20"/>
              </w:rPr>
              <w:t xml:space="preserve">Jennie Stone </w:t>
            </w:r>
          </w:p>
          <w:p w:rsidR="433BAC9B" w:rsidP="5C5F0C77" w:rsidRDefault="00000000" w14:paraId="7F8A9482" w14:textId="726198B3">
            <w:pPr>
              <w:pStyle w:val="Default"/>
              <w:rPr>
                <w:rFonts w:eastAsia="Arial"/>
                <w:sz w:val="20"/>
                <w:szCs w:val="20"/>
              </w:rPr>
            </w:pPr>
            <w:hyperlink r:id="Rba1b95fa7ab5464c">
              <w:r w:rsidRPr="5C5F0C77" w:rsidR="404DA95C">
                <w:rPr>
                  <w:rStyle w:val="Hyperlink"/>
                  <w:rFonts w:eastAsia="Arial"/>
                  <w:sz w:val="20"/>
                  <w:szCs w:val="20"/>
                </w:rPr>
                <w:t>jennifer.stone@hee.nhs.uk</w:t>
              </w:r>
            </w:hyperlink>
          </w:p>
        </w:tc>
      </w:tr>
      <w:tr w:rsidR="433BAC9B" w:rsidTr="5C5F0C77" w14:paraId="7FCE1F74" w14:textId="77777777">
        <w:trPr>
          <w:trHeight w:val="554"/>
        </w:trPr>
        <w:tc>
          <w:tcPr>
            <w:tcW w:w="1775" w:type="dxa"/>
            <w:tcMar/>
          </w:tcPr>
          <w:p w:rsidR="7816CB16" w:rsidP="5C5F0C77" w:rsidRDefault="7816CB16" w14:paraId="362F1EC0" w14:textId="6ABDD306">
            <w:pPr>
              <w:rPr>
                <w:rFonts w:eastAsia="Arial" w:cs="Arial"/>
                <w:sz w:val="20"/>
                <w:szCs w:val="20"/>
              </w:rPr>
            </w:pPr>
            <w:r w:rsidRPr="5C5F0C77" w:rsidR="404DA95C">
              <w:rPr>
                <w:rFonts w:eastAsia="Arial" w:cs="Arial"/>
                <w:sz w:val="20"/>
                <w:szCs w:val="20"/>
              </w:rPr>
              <w:t>Midlands</w:t>
            </w:r>
          </w:p>
        </w:tc>
        <w:tc>
          <w:tcPr>
            <w:tcW w:w="4235" w:type="dxa"/>
            <w:tcMar/>
          </w:tcPr>
          <w:p w:rsidR="7816CB16" w:rsidP="5C5F0C77" w:rsidRDefault="7816CB16" w14:paraId="1B01ADBB" w14:textId="3C5A0DA8">
            <w:pPr>
              <w:rPr>
                <w:rFonts w:eastAsia="Arial" w:cs="Arial"/>
                <w:sz w:val="20"/>
                <w:szCs w:val="20"/>
              </w:rPr>
            </w:pPr>
            <w:r w:rsidRPr="5C5F0C77" w:rsidR="404DA95C">
              <w:rPr>
                <w:rFonts w:eastAsia="Arial" w:cs="Arial"/>
                <w:sz w:val="20"/>
                <w:szCs w:val="20"/>
              </w:rPr>
              <w:t xml:space="preserve">Stuart Baird </w:t>
            </w:r>
          </w:p>
          <w:p w:rsidR="433BAC9B" w:rsidP="5C5F0C77" w:rsidRDefault="00000000" w14:paraId="12BE6005" w14:textId="74826DB3">
            <w:pPr>
              <w:rPr>
                <w:rFonts w:eastAsia="Arial" w:cs="Arial"/>
                <w:sz w:val="20"/>
                <w:szCs w:val="20"/>
              </w:rPr>
            </w:pPr>
            <w:hyperlink r:id="R1f7737032a4d4496">
              <w:r w:rsidRPr="5C5F0C77" w:rsidR="404DA95C">
                <w:rPr>
                  <w:rStyle w:val="Hyperlink"/>
                  <w:rFonts w:eastAsia="Arial" w:cs="Arial"/>
                  <w:sz w:val="20"/>
                  <w:szCs w:val="20"/>
                </w:rPr>
                <w:t>stuart.baird@hee.nhs.uk</w:t>
              </w:r>
            </w:hyperlink>
          </w:p>
        </w:tc>
        <w:tc>
          <w:tcPr>
            <w:tcW w:w="3766" w:type="dxa"/>
            <w:tcMar/>
          </w:tcPr>
          <w:p w:rsidR="7816CB16" w:rsidP="5C5F0C77" w:rsidRDefault="7816CB16" w14:paraId="097DC7E3" w14:textId="77777777">
            <w:pPr>
              <w:pStyle w:val="Default"/>
              <w:rPr>
                <w:rFonts w:eastAsia="Arial"/>
                <w:sz w:val="20"/>
                <w:szCs w:val="20"/>
              </w:rPr>
            </w:pPr>
            <w:r w:rsidRPr="5C5F0C77" w:rsidR="404DA95C">
              <w:rPr>
                <w:rFonts w:eastAsia="Arial"/>
                <w:sz w:val="20"/>
                <w:szCs w:val="20"/>
              </w:rPr>
              <w:t xml:space="preserve">Liz Sahu </w:t>
            </w:r>
          </w:p>
          <w:p w:rsidR="433BAC9B" w:rsidP="5C5F0C77" w:rsidRDefault="00000000" w14:paraId="29977EE8" w14:textId="102B6748">
            <w:pPr>
              <w:pStyle w:val="Default"/>
              <w:rPr>
                <w:rFonts w:eastAsia="Arial"/>
                <w:sz w:val="20"/>
                <w:szCs w:val="20"/>
              </w:rPr>
            </w:pPr>
            <w:hyperlink r:id="Re98b3531736e4a64">
              <w:r w:rsidRPr="5C5F0C77" w:rsidR="404DA95C">
                <w:rPr>
                  <w:rStyle w:val="Hyperlink"/>
                  <w:rFonts w:eastAsia="Arial"/>
                  <w:sz w:val="20"/>
                  <w:szCs w:val="20"/>
                </w:rPr>
                <w:t>liz.sahu@hee.nhs.uk</w:t>
              </w:r>
            </w:hyperlink>
          </w:p>
        </w:tc>
      </w:tr>
      <w:tr w:rsidR="433BAC9B" w:rsidTr="5C5F0C77" w14:paraId="4D688C29" w14:textId="77777777">
        <w:trPr>
          <w:trHeight w:val="300"/>
        </w:trPr>
        <w:tc>
          <w:tcPr>
            <w:tcW w:w="1775" w:type="dxa"/>
            <w:tcMar/>
          </w:tcPr>
          <w:p w:rsidR="7816CB16" w:rsidP="5C5F0C77" w:rsidRDefault="7816CB16" w14:paraId="5481C06E" w14:textId="69910EF3">
            <w:pPr>
              <w:rPr>
                <w:rFonts w:eastAsia="Arial" w:cs="Arial"/>
                <w:sz w:val="20"/>
                <w:szCs w:val="20"/>
              </w:rPr>
            </w:pPr>
            <w:r w:rsidRPr="5C5F0C77" w:rsidR="404DA95C">
              <w:rPr>
                <w:rFonts w:eastAsia="Arial" w:cs="Arial"/>
                <w:sz w:val="20"/>
                <w:szCs w:val="20"/>
              </w:rPr>
              <w:t>North East</w:t>
            </w:r>
            <w:r w:rsidRPr="5C5F0C77" w:rsidR="404DA95C">
              <w:rPr>
                <w:rFonts w:eastAsia="Arial" w:cs="Arial"/>
                <w:sz w:val="20"/>
                <w:szCs w:val="20"/>
              </w:rPr>
              <w:t xml:space="preserve"> &amp; YH</w:t>
            </w:r>
          </w:p>
        </w:tc>
        <w:tc>
          <w:tcPr>
            <w:tcW w:w="4235" w:type="dxa"/>
            <w:tcMar/>
          </w:tcPr>
          <w:p w:rsidR="7816CB16" w:rsidP="5C5F0C77" w:rsidRDefault="7816CB16" w14:paraId="7900380A" w14:textId="3EF6A94E">
            <w:pPr>
              <w:rPr>
                <w:rFonts w:eastAsia="Arial" w:cs="Arial"/>
                <w:sz w:val="20"/>
                <w:szCs w:val="20"/>
              </w:rPr>
            </w:pPr>
            <w:r w:rsidRPr="5C5F0C77" w:rsidR="404DA95C">
              <w:rPr>
                <w:rFonts w:eastAsia="Arial" w:cs="Arial"/>
                <w:sz w:val="20"/>
                <w:szCs w:val="20"/>
              </w:rPr>
              <w:t>Rehma Sayed</w:t>
            </w:r>
            <w:r w:rsidRPr="5C5F0C77" w:rsidR="0CAC100D">
              <w:rPr>
                <w:rFonts w:eastAsia="Arial" w:cs="Arial"/>
                <w:sz w:val="20"/>
                <w:szCs w:val="20"/>
              </w:rPr>
              <w:t xml:space="preserve"> </w:t>
            </w:r>
          </w:p>
          <w:p w:rsidR="433BAC9B" w:rsidP="5C5F0C77" w:rsidRDefault="00000000" w14:paraId="611CD294" w14:textId="19ED4AA8">
            <w:pPr>
              <w:rPr>
                <w:rFonts w:eastAsia="Arial" w:cs="Arial"/>
                <w:sz w:val="20"/>
                <w:szCs w:val="20"/>
              </w:rPr>
            </w:pPr>
            <w:hyperlink r:id="R12e822d540084687">
              <w:r w:rsidRPr="5C5F0C77" w:rsidR="404DA95C">
                <w:rPr>
                  <w:rStyle w:val="Hyperlink"/>
                  <w:rFonts w:eastAsia="Arial" w:cs="Arial"/>
                  <w:sz w:val="20"/>
                  <w:szCs w:val="20"/>
                </w:rPr>
                <w:t>rehma.sayed@hee.nhs.uk</w:t>
              </w:r>
            </w:hyperlink>
          </w:p>
        </w:tc>
        <w:tc>
          <w:tcPr>
            <w:tcW w:w="3766" w:type="dxa"/>
            <w:tcMar/>
          </w:tcPr>
          <w:p w:rsidR="7816CB16" w:rsidP="5C5F0C77" w:rsidRDefault="7816CB16" w14:paraId="40AFD06F" w14:textId="77777777">
            <w:pPr>
              <w:pStyle w:val="Default"/>
              <w:rPr>
                <w:rFonts w:eastAsia="Arial"/>
                <w:sz w:val="20"/>
                <w:szCs w:val="20"/>
              </w:rPr>
            </w:pPr>
            <w:r w:rsidRPr="5C5F0C77" w:rsidR="404DA95C">
              <w:rPr>
                <w:rFonts w:eastAsia="Arial"/>
                <w:sz w:val="20"/>
                <w:szCs w:val="20"/>
              </w:rPr>
              <w:t xml:space="preserve">Fay Lane </w:t>
            </w:r>
          </w:p>
          <w:p w:rsidR="433BAC9B" w:rsidP="5C5F0C77" w:rsidRDefault="00000000" w14:paraId="0BA80CE3" w14:textId="68DD28B8">
            <w:pPr>
              <w:pStyle w:val="Default"/>
              <w:rPr>
                <w:rFonts w:eastAsia="Arial"/>
                <w:sz w:val="20"/>
                <w:szCs w:val="20"/>
              </w:rPr>
            </w:pPr>
            <w:hyperlink r:id="Rec2c3b6f65a6492a">
              <w:r w:rsidRPr="5C5F0C77" w:rsidR="404DA95C">
                <w:rPr>
                  <w:rStyle w:val="Hyperlink"/>
                  <w:rFonts w:eastAsia="Arial"/>
                  <w:sz w:val="20"/>
                  <w:szCs w:val="20"/>
                </w:rPr>
                <w:t>fay.lane@hee.nhs.uk</w:t>
              </w:r>
            </w:hyperlink>
          </w:p>
        </w:tc>
      </w:tr>
      <w:tr w:rsidR="433BAC9B" w:rsidTr="5C5F0C77" w14:paraId="2419D109" w14:textId="77777777">
        <w:trPr>
          <w:trHeight w:val="300"/>
        </w:trPr>
        <w:tc>
          <w:tcPr>
            <w:tcW w:w="1775" w:type="dxa"/>
            <w:tcMar/>
          </w:tcPr>
          <w:p w:rsidR="7816CB16" w:rsidP="5C5F0C77" w:rsidRDefault="7816CB16" w14:paraId="3D9C6D5A" w14:textId="33D2B305">
            <w:pPr>
              <w:rPr>
                <w:rFonts w:eastAsia="Arial" w:cs="Arial"/>
                <w:sz w:val="20"/>
                <w:szCs w:val="20"/>
              </w:rPr>
            </w:pPr>
            <w:r w:rsidRPr="5C5F0C77" w:rsidR="404DA95C">
              <w:rPr>
                <w:rFonts w:eastAsia="Arial" w:cs="Arial"/>
                <w:sz w:val="20"/>
                <w:szCs w:val="20"/>
              </w:rPr>
              <w:t>North West</w:t>
            </w:r>
          </w:p>
        </w:tc>
        <w:tc>
          <w:tcPr>
            <w:tcW w:w="4235" w:type="dxa"/>
            <w:tcMar/>
          </w:tcPr>
          <w:p w:rsidR="213C9BB5" w:rsidP="5C5F0C77" w:rsidRDefault="0080683E" w14:paraId="2CEDE296" w14:textId="7A8767F4">
            <w:pPr>
              <w:rPr>
                <w:rFonts w:eastAsia="Arial" w:cs="Arial"/>
                <w:sz w:val="20"/>
                <w:szCs w:val="20"/>
              </w:rPr>
            </w:pPr>
            <w:hyperlink r:id="R5244d9dc3f714e6e">
              <w:r w:rsidRPr="5C5F0C77" w:rsidR="0080683E">
                <w:rPr>
                  <w:rStyle w:val="Hyperlink"/>
                  <w:sz w:val="20"/>
                  <w:szCs w:val="20"/>
                  <w:lang w:val="en-US" w:eastAsia="en-GB"/>
                </w:rPr>
                <w:t>physicianassociates.nw@hee.nhs.uk</w:t>
              </w:r>
            </w:hyperlink>
          </w:p>
        </w:tc>
        <w:tc>
          <w:tcPr>
            <w:tcW w:w="3766" w:type="dxa"/>
            <w:tcMar/>
          </w:tcPr>
          <w:p w:rsidR="7816CB16" w:rsidP="5C5F0C77" w:rsidRDefault="7816CB16" w14:paraId="3B95FD29" w14:textId="517B14D0">
            <w:pPr>
              <w:pStyle w:val="Default"/>
              <w:rPr>
                <w:rFonts w:eastAsia="Arial"/>
                <w:sz w:val="20"/>
                <w:szCs w:val="20"/>
              </w:rPr>
            </w:pPr>
            <w:r w:rsidRPr="5C5F0C77" w:rsidR="404DA95C">
              <w:rPr>
                <w:rFonts w:eastAsia="Arial"/>
                <w:sz w:val="20"/>
                <w:szCs w:val="20"/>
              </w:rPr>
              <w:t xml:space="preserve">Natalie Bradley </w:t>
            </w:r>
          </w:p>
          <w:p w:rsidR="433BAC9B" w:rsidP="5C5F0C77" w:rsidRDefault="00000000" w14:paraId="2B363E17" w14:textId="61828EB0">
            <w:pPr>
              <w:pStyle w:val="Default"/>
              <w:rPr>
                <w:rFonts w:eastAsia="Arial"/>
                <w:sz w:val="20"/>
                <w:szCs w:val="20"/>
              </w:rPr>
            </w:pPr>
            <w:hyperlink r:id="R27f569eb610045f5">
              <w:r w:rsidRPr="5C5F0C77" w:rsidR="404DA95C">
                <w:rPr>
                  <w:rStyle w:val="Hyperlink"/>
                  <w:rFonts w:eastAsia="Arial"/>
                  <w:sz w:val="20"/>
                  <w:szCs w:val="20"/>
                </w:rPr>
                <w:t>natalie.bradley@hee.nhs.uk</w:t>
              </w:r>
            </w:hyperlink>
          </w:p>
        </w:tc>
      </w:tr>
      <w:tr w:rsidR="433BAC9B" w:rsidTr="5C5F0C77" w14:paraId="1854685D" w14:textId="77777777">
        <w:trPr>
          <w:trHeight w:val="300"/>
        </w:trPr>
        <w:tc>
          <w:tcPr>
            <w:tcW w:w="1775" w:type="dxa"/>
            <w:tcMar/>
          </w:tcPr>
          <w:p w:rsidR="7816CB16" w:rsidP="5C5F0C77" w:rsidRDefault="7816CB16" w14:paraId="27074A4D" w14:textId="062CA8F8">
            <w:pPr>
              <w:rPr>
                <w:rFonts w:eastAsia="Arial" w:cs="Arial"/>
                <w:sz w:val="20"/>
                <w:szCs w:val="20"/>
              </w:rPr>
            </w:pPr>
            <w:r w:rsidRPr="5C5F0C77" w:rsidR="404DA95C">
              <w:rPr>
                <w:rFonts w:eastAsia="Arial" w:cs="Arial"/>
                <w:sz w:val="20"/>
                <w:szCs w:val="20"/>
              </w:rPr>
              <w:t>South East</w:t>
            </w:r>
          </w:p>
        </w:tc>
        <w:tc>
          <w:tcPr>
            <w:tcW w:w="4235" w:type="dxa"/>
            <w:tcMar/>
          </w:tcPr>
          <w:p w:rsidR="004E01C3" w:rsidP="5C5F0C77" w:rsidRDefault="004E01C3" w14:paraId="19CE8457" w14:textId="77777777">
            <w:pPr>
              <w:rPr>
                <w:rFonts w:eastAsia="Arial" w:cs="Arial"/>
                <w:sz w:val="20"/>
                <w:szCs w:val="20"/>
              </w:rPr>
            </w:pPr>
            <w:r w:rsidRPr="5C5F0C77" w:rsidR="004E01C3">
              <w:rPr>
                <w:rFonts w:eastAsia="Arial" w:cs="Arial"/>
                <w:sz w:val="20"/>
                <w:szCs w:val="20"/>
              </w:rPr>
              <w:t>Sarah Vigor</w:t>
            </w:r>
          </w:p>
          <w:p w:rsidR="004E01C3" w:rsidP="5C5F0C77" w:rsidRDefault="004E01C3" w14:paraId="6B0447C6" w14:textId="184BA2DA">
            <w:pPr>
              <w:rPr>
                <w:rFonts w:eastAsia="Arial" w:cs="Arial"/>
                <w:sz w:val="20"/>
                <w:szCs w:val="20"/>
              </w:rPr>
            </w:pPr>
            <w:hyperlink r:id="R3e933e6a69ae4328">
              <w:r w:rsidRPr="5C5F0C77" w:rsidR="004E01C3">
                <w:rPr>
                  <w:rStyle w:val="Hyperlink"/>
                  <w:rFonts w:eastAsia="Arial" w:cs="Arial"/>
                  <w:sz w:val="20"/>
                  <w:szCs w:val="20"/>
                </w:rPr>
                <w:t>Sarah.Vigor@nhs.net</w:t>
              </w:r>
            </w:hyperlink>
          </w:p>
        </w:tc>
        <w:tc>
          <w:tcPr>
            <w:tcW w:w="3766" w:type="dxa"/>
            <w:tcMar/>
          </w:tcPr>
          <w:p w:rsidR="7816CB16" w:rsidP="5C5F0C77" w:rsidRDefault="7816CB16" w14:paraId="49EC6306" w14:textId="6293C2DB">
            <w:pPr>
              <w:pStyle w:val="Default"/>
              <w:rPr>
                <w:rFonts w:eastAsia="Arial"/>
                <w:sz w:val="20"/>
                <w:szCs w:val="20"/>
              </w:rPr>
            </w:pPr>
            <w:r w:rsidRPr="5C5F0C77" w:rsidR="404DA95C">
              <w:rPr>
                <w:rFonts w:eastAsia="Arial"/>
                <w:sz w:val="20"/>
                <w:szCs w:val="20"/>
              </w:rPr>
              <w:t xml:space="preserve">Rob Brooks </w:t>
            </w:r>
          </w:p>
          <w:p w:rsidR="7816CB16" w:rsidP="5C5F0C77" w:rsidRDefault="00000000" w14:paraId="6D529F15" w14:textId="3C36C6A9">
            <w:pPr>
              <w:pStyle w:val="Default"/>
              <w:rPr>
                <w:rFonts w:eastAsia="Arial"/>
                <w:sz w:val="20"/>
                <w:szCs w:val="20"/>
              </w:rPr>
            </w:pPr>
            <w:hyperlink r:id="Rb99d161c48544445">
              <w:r w:rsidRPr="5C5F0C77" w:rsidR="404DA95C">
                <w:rPr>
                  <w:rStyle w:val="Hyperlink"/>
                  <w:rFonts w:eastAsia="Arial"/>
                  <w:sz w:val="20"/>
                  <w:szCs w:val="20"/>
                </w:rPr>
                <w:t>rob.brooks@hee.nhs.uk</w:t>
              </w:r>
            </w:hyperlink>
          </w:p>
        </w:tc>
      </w:tr>
      <w:tr w:rsidR="433BAC9B" w:rsidTr="5C5F0C77" w14:paraId="6428CD05" w14:textId="77777777">
        <w:trPr>
          <w:trHeight w:val="300"/>
        </w:trPr>
        <w:tc>
          <w:tcPr>
            <w:tcW w:w="1775" w:type="dxa"/>
            <w:tcMar/>
          </w:tcPr>
          <w:p w:rsidR="7816CB16" w:rsidP="5C5F0C77" w:rsidRDefault="7816CB16" w14:paraId="77E31AEA" w14:textId="3D3E68D5">
            <w:pPr>
              <w:rPr>
                <w:rFonts w:eastAsia="Arial" w:cs="Arial"/>
                <w:sz w:val="20"/>
                <w:szCs w:val="20"/>
              </w:rPr>
            </w:pPr>
            <w:r w:rsidRPr="5C5F0C77" w:rsidR="404DA95C">
              <w:rPr>
                <w:rFonts w:eastAsia="Arial" w:cs="Arial"/>
                <w:sz w:val="20"/>
                <w:szCs w:val="20"/>
              </w:rPr>
              <w:t>South West</w:t>
            </w:r>
          </w:p>
        </w:tc>
        <w:tc>
          <w:tcPr>
            <w:tcW w:w="4235" w:type="dxa"/>
            <w:tcMar/>
          </w:tcPr>
          <w:p w:rsidR="7816CB16" w:rsidP="5C5F0C77" w:rsidRDefault="004E01C3" w14:paraId="2CFCB6B5" w14:textId="723F3AD9">
            <w:pPr>
              <w:rPr>
                <w:rFonts w:eastAsia="Arial" w:cs="Arial"/>
                <w:sz w:val="20"/>
                <w:szCs w:val="20"/>
              </w:rPr>
            </w:pPr>
            <w:r w:rsidRPr="5C5F0C77" w:rsidR="004E01C3">
              <w:rPr>
                <w:rFonts w:eastAsia="Arial" w:cs="Arial"/>
                <w:sz w:val="20"/>
                <w:szCs w:val="20"/>
              </w:rPr>
              <w:t xml:space="preserve">Zaheera </w:t>
            </w:r>
            <w:r w:rsidRPr="5C5F0C77" w:rsidR="004E01C3">
              <w:rPr>
                <w:rFonts w:eastAsia="Arial" w:cs="Arial"/>
                <w:sz w:val="20"/>
                <w:szCs w:val="20"/>
              </w:rPr>
              <w:t>Nanabawa</w:t>
            </w:r>
          </w:p>
          <w:p w:rsidR="433BAC9B" w:rsidP="5C5F0C77" w:rsidRDefault="004E01C3" w14:paraId="511BDF76" w14:textId="13C72BD1">
            <w:pPr>
              <w:rPr>
                <w:rFonts w:eastAsia="Arial" w:cs="Arial"/>
                <w:sz w:val="20"/>
                <w:szCs w:val="20"/>
              </w:rPr>
            </w:pPr>
            <w:hyperlink r:id="Rbd24b39c08e244f0">
              <w:r w:rsidRPr="5C5F0C77" w:rsidR="004E01C3">
                <w:rPr>
                  <w:rStyle w:val="Hyperlink"/>
                  <w:sz w:val="20"/>
                  <w:szCs w:val="20"/>
                </w:rPr>
                <w:t>z.nanabawa@nhs.net</w:t>
              </w:r>
            </w:hyperlink>
          </w:p>
        </w:tc>
        <w:tc>
          <w:tcPr>
            <w:tcW w:w="3766" w:type="dxa"/>
            <w:tcMar/>
          </w:tcPr>
          <w:p w:rsidR="7816CB16" w:rsidP="5C5F0C77" w:rsidRDefault="7816CB16" w14:paraId="5E77063F" w14:textId="77777777">
            <w:pPr>
              <w:pStyle w:val="Default"/>
              <w:rPr>
                <w:rFonts w:eastAsia="Arial"/>
                <w:sz w:val="20"/>
                <w:szCs w:val="20"/>
              </w:rPr>
            </w:pPr>
            <w:r w:rsidRPr="5C5F0C77" w:rsidR="404DA95C">
              <w:rPr>
                <w:rFonts w:eastAsia="Arial"/>
                <w:sz w:val="20"/>
                <w:szCs w:val="20"/>
              </w:rPr>
              <w:t xml:space="preserve">Stacey Robinson </w:t>
            </w:r>
          </w:p>
          <w:p w:rsidR="433BAC9B" w:rsidP="5C5F0C77" w:rsidRDefault="00000000" w14:paraId="76A87E5B" w14:textId="30F4DED0">
            <w:pPr>
              <w:pStyle w:val="Default"/>
              <w:rPr>
                <w:rFonts w:eastAsia="Arial"/>
                <w:sz w:val="20"/>
                <w:szCs w:val="20"/>
              </w:rPr>
            </w:pPr>
            <w:hyperlink r:id="Rca41f3f560c14e0e">
              <w:r w:rsidRPr="5C5F0C77" w:rsidR="404DA95C">
                <w:rPr>
                  <w:rStyle w:val="Hyperlink"/>
                  <w:rFonts w:eastAsia="Arial"/>
                  <w:sz w:val="20"/>
                  <w:szCs w:val="20"/>
                </w:rPr>
                <w:t>stacey.robinson@hee.nhs.uk</w:t>
              </w:r>
            </w:hyperlink>
          </w:p>
        </w:tc>
      </w:tr>
    </w:tbl>
    <w:p w:rsidR="5C5F0C77" w:rsidP="5C5F0C77" w:rsidRDefault="5C5F0C77" w14:paraId="163ACA74" w14:textId="41BEA711">
      <w:pPr>
        <w:pStyle w:val="Normal"/>
      </w:pPr>
    </w:p>
    <w:p w:rsidR="5C5F0C77" w:rsidP="5C5F0C77" w:rsidRDefault="5C5F0C77" w14:paraId="4037BD2C" w14:textId="636CF463">
      <w:pPr>
        <w:pStyle w:val="Normal"/>
      </w:pPr>
    </w:p>
    <w:p w:rsidR="5C5F0C77" w:rsidP="5C5F0C77" w:rsidRDefault="5C5F0C77" w14:paraId="76659F3F" w14:textId="3C0B4B32">
      <w:pPr>
        <w:pStyle w:val="Normal"/>
      </w:pPr>
    </w:p>
    <w:p w:rsidR="5C5F0C77" w:rsidP="5C5F0C77" w:rsidRDefault="5C5F0C77" w14:paraId="55BDA4D9" w14:textId="155F93C6">
      <w:pPr>
        <w:pStyle w:val="Normal"/>
      </w:pPr>
    </w:p>
    <w:p w:rsidR="5C5F0C77" w:rsidP="5C5F0C77" w:rsidRDefault="5C5F0C77" w14:paraId="6526C11B" w14:textId="60148E10">
      <w:pPr>
        <w:pStyle w:val="Normal"/>
      </w:pPr>
    </w:p>
    <w:p w:rsidR="5C5F0C77" w:rsidP="5C5F0C77" w:rsidRDefault="5C5F0C77" w14:paraId="171E8690" w14:textId="7415F500">
      <w:pPr>
        <w:pStyle w:val="Normal"/>
      </w:pPr>
    </w:p>
    <w:p w:rsidR="5C5F0C77" w:rsidP="5C5F0C77" w:rsidRDefault="5C5F0C77" w14:paraId="7BB08887" w14:textId="61B7CB4B">
      <w:pPr>
        <w:pStyle w:val="Normal"/>
      </w:pPr>
    </w:p>
    <w:p w:rsidR="5C5F0C77" w:rsidP="5C5F0C77" w:rsidRDefault="5C5F0C77" w14:paraId="318A2931" w14:textId="73234543">
      <w:pPr>
        <w:pStyle w:val="Normal"/>
      </w:pPr>
    </w:p>
    <w:p w:rsidR="5C5F0C77" w:rsidP="5C5F0C77" w:rsidRDefault="5C5F0C77" w14:paraId="1E9C918A" w14:textId="26499E41">
      <w:pPr>
        <w:pStyle w:val="Normal"/>
      </w:pPr>
    </w:p>
    <w:p w:rsidR="004E01C3" w:rsidP="004E01C3" w:rsidRDefault="004E01C3" w14:paraId="5F328779" w14:textId="77777777"/>
    <w:p w:rsidRPr="00991A82" w:rsidR="005E4CF5" w:rsidP="004E01C3" w:rsidRDefault="00900DEC" w14:paraId="20118CC1" w14:textId="467A5C44">
      <w:r>
        <w:rPr>
          <w:noProof/>
          <w:color w:val="2B579A"/>
          <w:shd w:val="clear" w:color="auto" w:fill="E6E6E6"/>
        </w:rPr>
        <mc:AlternateContent>
          <mc:Choice Requires="wps">
            <w:drawing>
              <wp:anchor distT="0" distB="0" distL="114300" distR="114300" simplePos="0" relativeHeight="251659264" behindDoc="1" locked="0" layoutInCell="1" allowOverlap="1" wp14:anchorId="5C519B82" wp14:editId="41C7AA6F">
                <wp:simplePos x="0" y="0"/>
                <wp:positionH relativeFrom="page">
                  <wp:posOffset>323850</wp:posOffset>
                </wp:positionH>
                <wp:positionV relativeFrom="page">
                  <wp:align>bottom</wp:align>
                </wp:positionV>
                <wp:extent cx="6839640" cy="4680000"/>
                <wp:effectExtent l="0" t="0" r="0" b="6350"/>
                <wp:wrapNone/>
                <wp:docPr id="2" name="back_page_holder"/>
                <wp:cNvGraphicFramePr/>
                <a:graphic xmlns:a="http://schemas.openxmlformats.org/drawingml/2006/main">
                  <a:graphicData uri="http://schemas.microsoft.com/office/word/2010/wordprocessingShape">
                    <wps:wsp>
                      <wps:cNvSpPr/>
                      <wps:spPr>
                        <a:xfrm>
                          <a:off x="0" y="0"/>
                          <a:ext cx="6839640" cy="4680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7FE5" w:rsidRDefault="00747FE5" w14:paraId="60E372EF" w14:textId="77777777"/>
                          <w:tbl>
                            <w:tblPr>
                              <w:tblStyle w:val="TableGrid"/>
                              <w:tblW w:w="0" w:type="auto"/>
                              <w:tblBorders>
                                <w:insideH w:val="single" w:color="005EB8" w:sz="8" w:space="0"/>
                              </w:tblBorders>
                              <w:tblLook w:val="04A0" w:firstRow="1" w:lastRow="0" w:firstColumn="1" w:lastColumn="0" w:noHBand="0" w:noVBand="1"/>
                            </w:tblPr>
                            <w:tblGrid>
                              <w:gridCol w:w="10040"/>
                            </w:tblGrid>
                            <w:tr w:rsidRPr="00AB508B" w:rsidR="00AB508B" w:rsidTr="00113933" w14:paraId="77D3D382" w14:textId="77777777">
                              <w:trPr>
                                <w:trHeight w:val="4140"/>
                              </w:trPr>
                              <w:tc>
                                <w:tcPr>
                                  <w:tcW w:w="10040" w:type="dxa"/>
                                  <w:tcMar>
                                    <w:bottom w:w="1134" w:type="dxa"/>
                                  </w:tcMar>
                                  <w:vAlign w:val="bottom"/>
                                </w:tcPr>
                                <w:p w:rsidR="00747FE5" w:rsidP="00747FE5" w:rsidRDefault="007F790E" w14:paraId="10BD2706" w14:textId="77777777">
                                  <w:pPr>
                                    <w:pStyle w:val="BackPage"/>
                                  </w:pPr>
                                  <w:r>
                                    <w:t>NHS England</w:t>
                                  </w:r>
                                </w:p>
                                <w:p w:rsidR="007F790E" w:rsidP="00747FE5" w:rsidRDefault="007F790E" w14:paraId="438ECFBF" w14:textId="77777777">
                                  <w:pPr>
                                    <w:pStyle w:val="BackPage"/>
                                  </w:pPr>
                                  <w:r>
                                    <w:t>Wellington House</w:t>
                                  </w:r>
                                </w:p>
                                <w:p w:rsidR="007F790E" w:rsidP="00747FE5" w:rsidRDefault="007F790E" w14:paraId="58C49F90" w14:textId="77777777">
                                  <w:pPr>
                                    <w:pStyle w:val="BackPage"/>
                                  </w:pPr>
                                  <w:r>
                                    <w:t>133-155 Waterloo Road</w:t>
                                  </w:r>
                                </w:p>
                                <w:p w:rsidR="007F790E" w:rsidP="00747FE5" w:rsidRDefault="007F790E" w14:paraId="0A2A349A" w14:textId="77777777">
                                  <w:pPr>
                                    <w:pStyle w:val="BackPage"/>
                                  </w:pPr>
                                  <w:r>
                                    <w:t>London</w:t>
                                  </w:r>
                                </w:p>
                                <w:p w:rsidR="007F790E" w:rsidP="00747FE5" w:rsidRDefault="007F790E" w14:paraId="1030B0E5" w14:textId="77777777">
                                  <w:pPr>
                                    <w:pStyle w:val="BackPage"/>
                                  </w:pPr>
                                  <w:r>
                                    <w:t>SE1 8UG</w:t>
                                  </w:r>
                                </w:p>
                                <w:p w:rsidR="007F790E" w:rsidP="00747FE5" w:rsidRDefault="007F790E" w14:paraId="36FEF677" w14:textId="77777777">
                                  <w:pPr>
                                    <w:pStyle w:val="BackPage"/>
                                  </w:pPr>
                                </w:p>
                                <w:p w:rsidRPr="00AB508B" w:rsidR="007F790E" w:rsidP="00747FE5" w:rsidRDefault="007F790E" w14:paraId="6E4212B0" w14:textId="77777777">
                                  <w:pPr>
                                    <w:pStyle w:val="BackPage"/>
                                  </w:pPr>
                                  <w:r>
                                    <w:t>This publication can be made available in a number of alternative formats on request.</w:t>
                                  </w:r>
                                </w:p>
                              </w:tc>
                            </w:tr>
                            <w:tr w:rsidRPr="00AB508B" w:rsidR="00AB508B" w:rsidTr="00113933" w14:paraId="2CE1EC1B" w14:textId="77777777">
                              <w:trPr>
                                <w:trHeight w:val="567"/>
                              </w:trPr>
                              <w:tc>
                                <w:tcPr>
                                  <w:tcW w:w="10040" w:type="dxa"/>
                                  <w:vAlign w:val="bottom"/>
                                </w:tcPr>
                                <w:p w:rsidRPr="00AB508B" w:rsidR="00AB508B" w:rsidP="00AB508B" w:rsidRDefault="007F790E" w14:paraId="14661FE2" w14:textId="1B12383F">
                                  <w:pPr>
                                    <w:pStyle w:val="BackPage"/>
                                  </w:pPr>
                                  <w:r>
                                    <w:t xml:space="preserve">© NHS England </w:t>
                                  </w:r>
                                  <w:r w:rsidRPr="004E01C3">
                                    <w:t>202</w:t>
                                  </w:r>
                                  <w:r w:rsidRPr="004E01C3" w:rsidR="004E01C3">
                                    <w:t>3</w:t>
                                  </w:r>
                                  <w:r>
                                    <w:t xml:space="preserve">  </w:t>
                                  </w:r>
                                </w:p>
                              </w:tc>
                            </w:tr>
                          </w:tbl>
                          <w:p w:rsidRPr="000F0D5C" w:rsidR="00900DEC" w:rsidP="000F0D5C" w:rsidRDefault="00900DEC" w14:paraId="722B9AD4" w14:textId="77777777">
                            <w:pPr>
                              <w:pStyle w:val="BackPage"/>
                              <w:rPr>
                                <w:sz w:val="2"/>
                                <w:szCs w:val="2"/>
                              </w:rPr>
                            </w:pPr>
                          </w:p>
                        </w:txbxContent>
                      </wps:txbx>
                      <wps:bodyPr rot="0" spcFirstLastPara="0" vertOverflow="overflow" horzOverflow="overflow" vert="horz" wrap="square" lIns="360000" tIns="45720" rIns="9144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22C1A8A">
              <v:rect id="back_page_holder" style="position:absolute;margin-left:25.5pt;margin-top:0;width:538.55pt;height:368.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spid="_x0000_s1026" stroked="f" strokeweight="1pt" w14:anchorId="5C519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">
                <v:textbox inset="10mm,,,9mm">
                  <w:txbxContent>
                    <w:p w:rsidR="00747FE5" w:rsidRDefault="00747FE5" w14:paraId="672A6659" w14:textId="77777777"/>
                    <w:tbl>
                      <w:tblPr>
                        <w:tblStyle w:val="TableGrid"/>
                        <w:tblW w:w="0" w:type="auto"/>
                        <w:tblBorders>
                          <w:insideH w:val="single" w:color="005EB8" w:sz="8" w:space="0"/>
                        </w:tblBorders>
                        <w:tblLook w:val="04A0" w:firstRow="1" w:lastRow="0" w:firstColumn="1" w:lastColumn="0" w:noHBand="0" w:noVBand="1"/>
                      </w:tblPr>
                      <w:tblGrid>
                        <w:gridCol w:w="10040"/>
                      </w:tblGrid>
                      <w:tr w:rsidRPr="00AB508B" w:rsidR="00AB508B" w:rsidTr="00113933" w14:paraId="31177833" w14:textId="77777777">
                        <w:trPr>
                          <w:trHeight w:val="4140"/>
                        </w:trPr>
                        <w:tc>
                          <w:tcPr>
                            <w:tcW w:w="10040" w:type="dxa"/>
                            <w:tcMar>
                              <w:bottom w:w="1134" w:type="dxa"/>
                            </w:tcMar>
                            <w:vAlign w:val="bottom"/>
                          </w:tcPr>
                          <w:p w:rsidR="00747FE5" w:rsidP="00747FE5" w:rsidRDefault="007F790E" w14:paraId="1C1F7762" w14:textId="77777777">
                            <w:pPr>
                              <w:pStyle w:val="BackPage"/>
                            </w:pPr>
                            <w:r>
                              <w:t>NHS England</w:t>
                            </w:r>
                          </w:p>
                          <w:p w:rsidR="007F790E" w:rsidP="00747FE5" w:rsidRDefault="007F790E" w14:paraId="713A28D5" w14:textId="77777777">
                            <w:pPr>
                              <w:pStyle w:val="BackPage"/>
                            </w:pPr>
                            <w:r>
                              <w:t>Wellington House</w:t>
                            </w:r>
                          </w:p>
                          <w:p w:rsidR="007F790E" w:rsidP="00747FE5" w:rsidRDefault="007F790E" w14:paraId="765A49F2" w14:textId="77777777">
                            <w:pPr>
                              <w:pStyle w:val="BackPage"/>
                            </w:pPr>
                            <w:r>
                              <w:t>133-155 Waterloo Road</w:t>
                            </w:r>
                          </w:p>
                          <w:p w:rsidR="007F790E" w:rsidP="00747FE5" w:rsidRDefault="007F790E" w14:paraId="17BC7B6A" w14:textId="77777777">
                            <w:pPr>
                              <w:pStyle w:val="BackPage"/>
                            </w:pPr>
                            <w:r>
                              <w:t>London</w:t>
                            </w:r>
                          </w:p>
                          <w:p w:rsidR="007F790E" w:rsidP="00747FE5" w:rsidRDefault="007F790E" w14:paraId="3EC31D22" w14:textId="77777777">
                            <w:pPr>
                              <w:pStyle w:val="BackPage"/>
                            </w:pPr>
                            <w:r>
                              <w:t>SE1 8UG</w:t>
                            </w:r>
                          </w:p>
                          <w:p w:rsidR="007F790E" w:rsidP="00747FE5" w:rsidRDefault="007F790E" w14:paraId="0A37501D" w14:textId="77777777">
                            <w:pPr>
                              <w:pStyle w:val="BackPage"/>
                            </w:pPr>
                          </w:p>
                          <w:p w:rsidRPr="00AB508B" w:rsidR="007F790E" w:rsidP="00747FE5" w:rsidRDefault="007F790E" w14:paraId="081DC85E" w14:textId="77777777">
                            <w:pPr>
                              <w:pStyle w:val="BackPage"/>
                            </w:pPr>
                            <w:r>
                              <w:t>This publication can be made available in a number of alternative formats on request.</w:t>
                            </w:r>
                          </w:p>
                        </w:tc>
                      </w:tr>
                      <w:tr w:rsidRPr="00AB508B" w:rsidR="00AB508B" w:rsidTr="00113933" w14:paraId="10C9081C" w14:textId="77777777">
                        <w:trPr>
                          <w:trHeight w:val="567"/>
                        </w:trPr>
                        <w:tc>
                          <w:tcPr>
                            <w:tcW w:w="10040" w:type="dxa"/>
                            <w:vAlign w:val="bottom"/>
                          </w:tcPr>
                          <w:p w:rsidRPr="00AB508B" w:rsidR="00AB508B" w:rsidP="00AB508B" w:rsidRDefault="007F790E" w14:paraId="1747E034" w14:textId="1B12383F">
                            <w:pPr>
                              <w:pStyle w:val="BackPage"/>
                            </w:pPr>
                            <w:r>
                              <w:t xml:space="preserve">© NHS England </w:t>
                            </w:r>
                            <w:r w:rsidRPr="004E01C3">
                              <w:t>202</w:t>
                            </w:r>
                            <w:r w:rsidRPr="004E01C3" w:rsidR="004E01C3">
                              <w:t>3</w:t>
                            </w:r>
                            <w:r>
                              <w:t xml:space="preserve">  </w:t>
                            </w:r>
                          </w:p>
                        </w:tc>
                      </w:tr>
                    </w:tbl>
                    <w:p w:rsidRPr="000F0D5C" w:rsidR="00900DEC" w:rsidP="000F0D5C" w:rsidRDefault="00900DEC" w14:paraId="5DAB6C7B" w14:textId="77777777">
                      <w:pPr>
                        <w:pStyle w:val="BackPage"/>
                        <w:rPr>
                          <w:sz w:val="2"/>
                          <w:szCs w:val="2"/>
                        </w:rPr>
                      </w:pPr>
                    </w:p>
                  </w:txbxContent>
                </v:textbox>
                <w10:wrap anchorx="page" anchory="page"/>
              </v:rect>
            </w:pict>
          </mc:Fallback>
        </mc:AlternateContent>
      </w:r>
    </w:p>
    <w:sectPr w:rsidRPr="00991A82" w:rsidR="005E4CF5" w:rsidSect="005D6E20">
      <w:pgSz w:w="11906" w:h="16838" w:orient="portrait" w:code="9"/>
      <w:pgMar w:top="1985" w:right="1928" w:bottom="1247" w:left="1077" w:header="624"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LM" w:author="Laura McEwen-Smith" w:date="2023-05-26T14:50:00Z" w:id="0">
    <w:p w:rsidR="196260FB" w:rsidRDefault="196260FB" w14:paraId="7854E0BE" w14:textId="60EBC4E2">
      <w:r>
        <w:t>Can we add that relationships between organisations in systems will be important for ensuring adequate placement experience i.e.reciprocal placement arrangements.</w:t>
      </w:r>
      <w:r>
        <w:annotationRef/>
      </w:r>
      <w: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854E0B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53FFB5" w16cex:dateUtc="2023-05-26T13:50:00Z"/>
</w16cex:commentsExtensible>
</file>

<file path=word/commentsIds.xml><?xml version="1.0" encoding="utf-8"?>
<w16cid:commentsIds xmlns:mc="http://schemas.openxmlformats.org/markup-compatibility/2006" xmlns:w16cid="http://schemas.microsoft.com/office/word/2016/wordml/cid" mc:Ignorable="w16cid">
  <w16cid:commentId w16cid:paraId="7854E0BE" w16cid:durableId="6853FF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66A1" w:rsidP="00C62674" w:rsidRDefault="002466A1" w14:paraId="1E681C13" w14:textId="77777777">
      <w:r>
        <w:separator/>
      </w:r>
    </w:p>
  </w:endnote>
  <w:endnote w:type="continuationSeparator" w:id="0">
    <w:p w:rsidR="002466A1" w:rsidP="00C62674" w:rsidRDefault="002466A1" w14:paraId="5F3B0F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254CE2" w:rsidRDefault="00254CE2" w14:paraId="7ADD73AA" w14:textId="3E8AB30E">
    <w:pPr>
      <w:pStyle w:val="Footer"/>
    </w:pPr>
    <w:r>
      <w:rPr>
        <w:noProof/>
        <w:color w:val="2B579A"/>
        <w:shd w:val="clear" w:color="auto" w:fill="E6E6E6"/>
      </w:rPr>
      <mc:AlternateContent>
        <mc:Choice Requires="wps">
          <w:drawing>
            <wp:anchor distT="0" distB="0" distL="114300" distR="114300" simplePos="0" relativeHeight="251661312" behindDoc="1" locked="0" layoutInCell="1" allowOverlap="1" wp14:anchorId="183399D6" wp14:editId="0EA1666F">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567001AD">
            <v:line id="Straight Connector 4"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05eb8" strokeweight="1pt" from="25.5pt,788.15pt" to="564.05pt,788.15pt" w14:anchorId="1A9C0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v:stroke joinstyle="miter"/>
              <w10:wrap anchorx="page" anchory="pag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 xml:space="preserve">  </w:t>
    </w:r>
    <w:r w:rsidRPr="00CF3E44">
      <w:rPr>
        <w:rStyle w:val="FooterPipe"/>
      </w:rPr>
      <w:t>|</w:t>
    </w:r>
    <w:r>
      <w:t xml:space="preserve">  </w:t>
    </w:r>
    <w:r>
      <w:fldChar w:fldCharType="begin"/>
    </w:r>
    <w:r>
      <w:instrText> styleref Title </w:instrText>
    </w:r>
    <w:r>
      <w:fldChar w:fldCharType="separate"/>
    </w:r>
    <w:r w:rsidR="004E01C3">
      <w:rPr>
        <w:noProof/>
      </w:rPr>
      <w:t>Developing the Physician Associate workforce: apprenticeship funding initiative 2023/24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66A1" w:rsidP="00C62674" w:rsidRDefault="002466A1" w14:paraId="0341B2D4" w14:textId="77777777">
      <w:r>
        <w:separator/>
      </w:r>
    </w:p>
  </w:footnote>
  <w:footnote w:type="continuationSeparator" w:id="0">
    <w:p w:rsidR="002466A1" w:rsidP="00C62674" w:rsidRDefault="002466A1" w14:paraId="6EDA072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54CE2" w:rsidRDefault="000374B0" w14:paraId="23CB7D55" w14:textId="77777777">
    <w:pPr>
      <w:pStyle w:val="Header"/>
    </w:pPr>
    <w:r>
      <w:rPr>
        <w:noProof/>
        <w:color w:val="2B579A"/>
        <w:shd w:val="clear" w:color="auto" w:fill="E6E6E6"/>
      </w:rPr>
      <w:drawing>
        <wp:anchor distT="0" distB="0" distL="114300" distR="114300" simplePos="0" relativeHeight="251663360" behindDoc="1" locked="0" layoutInCell="1" allowOverlap="1" wp14:anchorId="6B40C3BC" wp14:editId="2EA20201">
          <wp:simplePos x="0" y="0"/>
          <wp:positionH relativeFrom="page">
            <wp:posOffset>6034405</wp:posOffset>
          </wp:positionH>
          <wp:positionV relativeFrom="page">
            <wp:posOffset>428625</wp:posOffset>
          </wp:positionV>
          <wp:extent cx="1098000" cy="828000"/>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4CE2" w:rsidRDefault="00254CE2" w14:paraId="56A3E0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B75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7B4E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F7A7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8C1E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DFED3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6"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7"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8"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9" w15:restartNumberingAfterBreak="0">
    <w:nsid w:val="FFFFFF80"/>
    <w:multiLevelType w:val="singleLevel"/>
    <w:tmpl w:val="9B9056AE"/>
    <w:lvl w:ilvl="0">
      <w:start w:val="1"/>
      <w:numFmt w:val="bullet"/>
      <w:lvlText w:val=""/>
      <w:lvlJc w:val="left"/>
      <w:pPr>
        <w:tabs>
          <w:tab w:val="num" w:pos="1492"/>
        </w:tabs>
        <w:ind w:left="1492" w:hanging="360"/>
      </w:pPr>
      <w:rPr>
        <w:rFonts w:hint="default" w:ascii="Symbol" w:hAnsi="Symbol"/>
      </w:rPr>
    </w:lvl>
  </w:abstractNum>
  <w:abstractNum w:abstractNumId="10" w15:restartNumberingAfterBreak="0">
    <w:nsid w:val="FFFFFF81"/>
    <w:multiLevelType w:val="singleLevel"/>
    <w:tmpl w:val="B82C04F6"/>
    <w:lvl w:ilvl="0">
      <w:start w:val="1"/>
      <w:numFmt w:val="bullet"/>
      <w:lvlText w:val=""/>
      <w:lvlJc w:val="left"/>
      <w:pPr>
        <w:tabs>
          <w:tab w:val="num" w:pos="1209"/>
        </w:tabs>
        <w:ind w:left="1209" w:hanging="360"/>
      </w:pPr>
      <w:rPr>
        <w:rFonts w:hint="default" w:ascii="Symbol" w:hAnsi="Symbol"/>
      </w:rPr>
    </w:lvl>
  </w:abstractNum>
  <w:abstractNum w:abstractNumId="11" w15:restartNumberingAfterBreak="0">
    <w:nsid w:val="FFFFFF82"/>
    <w:multiLevelType w:val="singleLevel"/>
    <w:tmpl w:val="D7268E3A"/>
    <w:lvl w:ilvl="0">
      <w:start w:val="1"/>
      <w:numFmt w:val="bullet"/>
      <w:lvlText w:val=""/>
      <w:lvlJc w:val="left"/>
      <w:pPr>
        <w:tabs>
          <w:tab w:val="num" w:pos="926"/>
        </w:tabs>
        <w:ind w:left="926" w:hanging="360"/>
      </w:pPr>
      <w:rPr>
        <w:rFonts w:hint="default" w:ascii="Symbol" w:hAnsi="Symbol"/>
      </w:rPr>
    </w:lvl>
  </w:abstractNum>
  <w:abstractNum w:abstractNumId="12" w15:restartNumberingAfterBreak="0">
    <w:nsid w:val="FFFFFF83"/>
    <w:multiLevelType w:val="singleLevel"/>
    <w:tmpl w:val="41CCBEBC"/>
    <w:lvl w:ilvl="0">
      <w:start w:val="1"/>
      <w:numFmt w:val="bullet"/>
      <w:lvlText w:val=""/>
      <w:lvlJc w:val="left"/>
      <w:pPr>
        <w:tabs>
          <w:tab w:val="num" w:pos="643"/>
        </w:tabs>
        <w:ind w:left="643" w:hanging="360"/>
      </w:pPr>
      <w:rPr>
        <w:rFonts w:hint="default" w:ascii="Symbol" w:hAnsi="Symbol"/>
      </w:rPr>
    </w:lvl>
  </w:abstractNum>
  <w:abstractNum w:abstractNumId="13" w15:restartNumberingAfterBreak="0">
    <w:nsid w:val="FFFFFF89"/>
    <w:multiLevelType w:val="singleLevel"/>
    <w:tmpl w:val="49FCB0FC"/>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hint="default" w:ascii="Symbol" w:hAnsi="Symbol"/>
        <w:color w:val="005EB8"/>
      </w:rPr>
    </w:lvl>
    <w:lvl w:ilvl="1">
      <w:start w:val="1"/>
      <w:numFmt w:val="bullet"/>
      <w:pStyle w:val="ListBullet2"/>
      <w:lvlText w:val="‒"/>
      <w:lvlJc w:val="left"/>
      <w:pPr>
        <w:tabs>
          <w:tab w:val="num" w:pos="1134"/>
        </w:tabs>
        <w:ind w:left="1134" w:hanging="283"/>
      </w:pPr>
      <w:rPr>
        <w:rFonts w:hint="default" w:ascii="Arial" w:hAnsi="Arial"/>
        <w:color w:val="005EB8"/>
      </w:rPr>
    </w:lvl>
    <w:lvl w:ilvl="2">
      <w:start w:val="1"/>
      <w:numFmt w:val="bullet"/>
      <w:pStyle w:val="ListBullet3"/>
      <w:lvlText w:val=""/>
      <w:lvlJc w:val="left"/>
      <w:pPr>
        <w:tabs>
          <w:tab w:val="num" w:pos="1072"/>
        </w:tabs>
        <w:ind w:left="1043" w:hanging="329"/>
      </w:pPr>
      <w:rPr>
        <w:rFonts w:hint="default" w:ascii="Symbol" w:hAnsi="Symbol"/>
        <w:color w:val="auto"/>
      </w:rPr>
    </w:lvl>
    <w:lvl w:ilvl="3">
      <w:start w:val="1"/>
      <w:numFmt w:val="bullet"/>
      <w:pStyle w:val="ListBullet4"/>
      <w:lvlText w:val=""/>
      <w:lvlJc w:val="left"/>
      <w:pPr>
        <w:tabs>
          <w:tab w:val="num" w:pos="1429"/>
        </w:tabs>
        <w:ind w:left="1429" w:hanging="357"/>
      </w:pPr>
      <w:rPr>
        <w:rFonts w:hint="default" w:ascii="Symbol" w:hAnsi="Symbol"/>
        <w:color w:val="auto"/>
      </w:rPr>
    </w:lvl>
    <w:lvl w:ilvl="4">
      <w:start w:val="1"/>
      <w:numFmt w:val="bullet"/>
      <w:pStyle w:val="ListBullet5"/>
      <w:lvlText w:val=""/>
      <w:lvlJc w:val="left"/>
      <w:pPr>
        <w:tabs>
          <w:tab w:val="num" w:pos="1786"/>
        </w:tabs>
        <w:ind w:left="1786" w:hanging="357"/>
      </w:pPr>
      <w:rPr>
        <w:rFonts w:hint="default" w:ascii="Symbol" w:hAnsi="Symbol"/>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hint="default" w:ascii="Symbol" w:hAnsi="Symbol"/>
        <w:color w:val="005EB8"/>
      </w:rPr>
    </w:lvl>
    <w:lvl w:ilvl="1">
      <w:start w:val="1"/>
      <w:numFmt w:val="bullet"/>
      <w:pStyle w:val="TableBullet2"/>
      <w:lvlText w:val="‒"/>
      <w:lvlJc w:val="left"/>
      <w:pPr>
        <w:tabs>
          <w:tab w:val="num" w:pos="567"/>
        </w:tabs>
        <w:ind w:left="567" w:hanging="283"/>
      </w:pPr>
      <w:rPr>
        <w:rFonts w:hint="default" w:ascii="Arial" w:hAnsi="Arial"/>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5F2C6C"/>
    <w:multiLevelType w:val="hybridMultilevel"/>
    <w:tmpl w:val="CE1214AA"/>
    <w:lvl w:ilvl="0" w:tplc="FE9C5490">
      <w:start w:val="1"/>
      <w:numFmt w:val="bullet"/>
      <w:lvlText w:val=""/>
      <w:lvlJc w:val="left"/>
      <w:pPr>
        <w:ind w:left="720" w:hanging="360"/>
      </w:pPr>
      <w:rPr>
        <w:rFonts w:hint="default" w:ascii="Symbol" w:hAnsi="Symbol"/>
      </w:rPr>
    </w:lvl>
    <w:lvl w:ilvl="1" w:tplc="AA5CF9C6">
      <w:start w:val="1"/>
      <w:numFmt w:val="bullet"/>
      <w:lvlText w:val="o"/>
      <w:lvlJc w:val="left"/>
      <w:pPr>
        <w:ind w:left="1440" w:hanging="360"/>
      </w:pPr>
      <w:rPr>
        <w:rFonts w:hint="default" w:ascii="Courier New" w:hAnsi="Courier New"/>
      </w:rPr>
    </w:lvl>
    <w:lvl w:ilvl="2" w:tplc="AC12BD84">
      <w:start w:val="1"/>
      <w:numFmt w:val="bullet"/>
      <w:lvlText w:val=""/>
      <w:lvlJc w:val="left"/>
      <w:pPr>
        <w:ind w:left="2160" w:hanging="360"/>
      </w:pPr>
      <w:rPr>
        <w:rFonts w:hint="default" w:ascii="Wingdings" w:hAnsi="Wingdings"/>
      </w:rPr>
    </w:lvl>
    <w:lvl w:ilvl="3" w:tplc="EC760ABE">
      <w:start w:val="1"/>
      <w:numFmt w:val="bullet"/>
      <w:lvlText w:val=""/>
      <w:lvlJc w:val="left"/>
      <w:pPr>
        <w:ind w:left="2880" w:hanging="360"/>
      </w:pPr>
      <w:rPr>
        <w:rFonts w:hint="default" w:ascii="Symbol" w:hAnsi="Symbol"/>
      </w:rPr>
    </w:lvl>
    <w:lvl w:ilvl="4" w:tplc="6D34D20E">
      <w:start w:val="1"/>
      <w:numFmt w:val="bullet"/>
      <w:lvlText w:val="o"/>
      <w:lvlJc w:val="left"/>
      <w:pPr>
        <w:ind w:left="3600" w:hanging="360"/>
      </w:pPr>
      <w:rPr>
        <w:rFonts w:hint="default" w:ascii="Courier New" w:hAnsi="Courier New"/>
      </w:rPr>
    </w:lvl>
    <w:lvl w:ilvl="5" w:tplc="15D01164">
      <w:start w:val="1"/>
      <w:numFmt w:val="bullet"/>
      <w:lvlText w:val=""/>
      <w:lvlJc w:val="left"/>
      <w:pPr>
        <w:ind w:left="4320" w:hanging="360"/>
      </w:pPr>
      <w:rPr>
        <w:rFonts w:hint="default" w:ascii="Wingdings" w:hAnsi="Wingdings"/>
      </w:rPr>
    </w:lvl>
    <w:lvl w:ilvl="6" w:tplc="824649CE">
      <w:start w:val="1"/>
      <w:numFmt w:val="bullet"/>
      <w:lvlText w:val=""/>
      <w:lvlJc w:val="left"/>
      <w:pPr>
        <w:ind w:left="5040" w:hanging="360"/>
      </w:pPr>
      <w:rPr>
        <w:rFonts w:hint="default" w:ascii="Symbol" w:hAnsi="Symbol"/>
      </w:rPr>
    </w:lvl>
    <w:lvl w:ilvl="7" w:tplc="C7CED11C">
      <w:start w:val="1"/>
      <w:numFmt w:val="bullet"/>
      <w:lvlText w:val="o"/>
      <w:lvlJc w:val="left"/>
      <w:pPr>
        <w:ind w:left="5760" w:hanging="360"/>
      </w:pPr>
      <w:rPr>
        <w:rFonts w:hint="default" w:ascii="Courier New" w:hAnsi="Courier New"/>
      </w:rPr>
    </w:lvl>
    <w:lvl w:ilvl="8" w:tplc="C838BFC8">
      <w:start w:val="1"/>
      <w:numFmt w:val="bullet"/>
      <w:lvlText w:val=""/>
      <w:lvlJc w:val="left"/>
      <w:pPr>
        <w:ind w:left="6480" w:hanging="360"/>
      </w:pPr>
      <w:rPr>
        <w:rFonts w:hint="default" w:ascii="Wingdings" w:hAnsi="Wingdings"/>
      </w:rPr>
    </w:lvl>
  </w:abstractNum>
  <w:abstractNum w:abstractNumId="20" w15:restartNumberingAfterBreak="0">
    <w:nsid w:val="3DA1D2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A0E4B38"/>
    <w:multiLevelType w:val="multilevel"/>
    <w:tmpl w:val="65E4417A"/>
    <w:name w:val="eod_numbers"/>
    <w:numStyleLink w:val="NHSListNumbers"/>
  </w:abstractNum>
  <w:num w:numId="1" w16cid:durableId="1504003742">
    <w:abstractNumId w:val="19"/>
  </w:num>
  <w:num w:numId="2" w16cid:durableId="1916233052">
    <w:abstractNumId w:val="13"/>
  </w:num>
  <w:num w:numId="3" w16cid:durableId="2000380185">
    <w:abstractNumId w:val="12"/>
  </w:num>
  <w:num w:numId="4" w16cid:durableId="216598269">
    <w:abstractNumId w:val="11"/>
  </w:num>
  <w:num w:numId="5" w16cid:durableId="1439913332">
    <w:abstractNumId w:val="10"/>
  </w:num>
  <w:num w:numId="6" w16cid:durableId="1627733144">
    <w:abstractNumId w:val="9"/>
  </w:num>
  <w:num w:numId="7" w16cid:durableId="1066607858">
    <w:abstractNumId w:val="21"/>
  </w:num>
  <w:num w:numId="8" w16cid:durableId="130178549">
    <w:abstractNumId w:val="8"/>
  </w:num>
  <w:num w:numId="9" w16cid:durableId="2001959888">
    <w:abstractNumId w:val="7"/>
  </w:num>
  <w:num w:numId="10" w16cid:durableId="136538055">
    <w:abstractNumId w:val="6"/>
  </w:num>
  <w:num w:numId="11" w16cid:durableId="1500192040">
    <w:abstractNumId w:val="5"/>
  </w:num>
  <w:num w:numId="12" w16cid:durableId="1384282487">
    <w:abstractNumId w:val="16"/>
  </w:num>
  <w:num w:numId="13" w16cid:durableId="13133667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1929920">
    <w:abstractNumId w:val="17"/>
  </w:num>
  <w:num w:numId="15" w16cid:durableId="19574443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7287657">
    <w:abstractNumId w:val="18"/>
  </w:num>
  <w:num w:numId="17" w16cid:durableId="635838862">
    <w:abstractNumId w:val="15"/>
  </w:num>
  <w:num w:numId="18" w16cid:durableId="1939826934">
    <w:abstractNumId w:val="14"/>
  </w:num>
  <w:num w:numId="19" w16cid:durableId="258294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6419026">
    <w:abstractNumId w:val="3"/>
  </w:num>
  <w:num w:numId="21" w16cid:durableId="687946646">
    <w:abstractNumId w:val="0"/>
  </w:num>
  <w:num w:numId="22" w16cid:durableId="538468693">
    <w:abstractNumId w:val="1"/>
  </w:num>
  <w:num w:numId="23" w16cid:durableId="840316730">
    <w:abstractNumId w:val="20"/>
  </w:num>
  <w:num w:numId="24" w16cid:durableId="1856111187">
    <w:abstractNumId w:val="2"/>
  </w:num>
  <w:num w:numId="25" w16cid:durableId="132933338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McEwen-Smith">
    <w15:presenceInfo w15:providerId="AD" w15:userId="S::laura.mcewen-smith@hee.nhs.uk::63e62be9-ea3e-4213-9cc6-d47f1bf645f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92"/>
    <w:rsid w:val="000374B0"/>
    <w:rsid w:val="000552A9"/>
    <w:rsid w:val="00080805"/>
    <w:rsid w:val="00087FD8"/>
    <w:rsid w:val="000E1FF7"/>
    <w:rsid w:val="000F0D5C"/>
    <w:rsid w:val="00106B6E"/>
    <w:rsid w:val="0011344A"/>
    <w:rsid w:val="00113933"/>
    <w:rsid w:val="001241F4"/>
    <w:rsid w:val="0014017A"/>
    <w:rsid w:val="0016281C"/>
    <w:rsid w:val="001A3D7E"/>
    <w:rsid w:val="001F05DE"/>
    <w:rsid w:val="002127F0"/>
    <w:rsid w:val="00212C92"/>
    <w:rsid w:val="0021516C"/>
    <w:rsid w:val="00224B11"/>
    <w:rsid w:val="00244BB6"/>
    <w:rsid w:val="002466A1"/>
    <w:rsid w:val="00246FF7"/>
    <w:rsid w:val="00254CE2"/>
    <w:rsid w:val="0027399B"/>
    <w:rsid w:val="00281427"/>
    <w:rsid w:val="002856DE"/>
    <w:rsid w:val="002D6BF8"/>
    <w:rsid w:val="0030692D"/>
    <w:rsid w:val="003506FF"/>
    <w:rsid w:val="003B6559"/>
    <w:rsid w:val="003C56CE"/>
    <w:rsid w:val="004E01C3"/>
    <w:rsid w:val="00510CDF"/>
    <w:rsid w:val="00516192"/>
    <w:rsid w:val="00523DE4"/>
    <w:rsid w:val="00524EDA"/>
    <w:rsid w:val="00534D4A"/>
    <w:rsid w:val="0055406D"/>
    <w:rsid w:val="005662C6"/>
    <w:rsid w:val="00570BC3"/>
    <w:rsid w:val="005806C1"/>
    <w:rsid w:val="005D6713"/>
    <w:rsid w:val="005D6E20"/>
    <w:rsid w:val="005E4CF5"/>
    <w:rsid w:val="005F4852"/>
    <w:rsid w:val="0061299F"/>
    <w:rsid w:val="00630977"/>
    <w:rsid w:val="0064622F"/>
    <w:rsid w:val="00667CF9"/>
    <w:rsid w:val="0067577A"/>
    <w:rsid w:val="006B3373"/>
    <w:rsid w:val="006D4369"/>
    <w:rsid w:val="00702CA1"/>
    <w:rsid w:val="00747FE5"/>
    <w:rsid w:val="007542A0"/>
    <w:rsid w:val="007808F8"/>
    <w:rsid w:val="00797721"/>
    <w:rsid w:val="007C57D8"/>
    <w:rsid w:val="007E047C"/>
    <w:rsid w:val="007F2E69"/>
    <w:rsid w:val="007F63A9"/>
    <w:rsid w:val="007F6E18"/>
    <w:rsid w:val="007F790E"/>
    <w:rsid w:val="00802E21"/>
    <w:rsid w:val="0080683E"/>
    <w:rsid w:val="00833395"/>
    <w:rsid w:val="00837FAC"/>
    <w:rsid w:val="00862C91"/>
    <w:rsid w:val="00871278"/>
    <w:rsid w:val="00876072"/>
    <w:rsid w:val="00885268"/>
    <w:rsid w:val="008C2BEE"/>
    <w:rsid w:val="008E6AE9"/>
    <w:rsid w:val="00900DEC"/>
    <w:rsid w:val="00947295"/>
    <w:rsid w:val="009539AC"/>
    <w:rsid w:val="009555C2"/>
    <w:rsid w:val="00981245"/>
    <w:rsid w:val="00991A82"/>
    <w:rsid w:val="00994709"/>
    <w:rsid w:val="009A120A"/>
    <w:rsid w:val="009A1A5D"/>
    <w:rsid w:val="009B7C41"/>
    <w:rsid w:val="009E142E"/>
    <w:rsid w:val="009F4304"/>
    <w:rsid w:val="00A05FD0"/>
    <w:rsid w:val="00A13EEA"/>
    <w:rsid w:val="00A31A7A"/>
    <w:rsid w:val="00AA040A"/>
    <w:rsid w:val="00AA0C80"/>
    <w:rsid w:val="00AB508B"/>
    <w:rsid w:val="00AD18B5"/>
    <w:rsid w:val="00AF1E21"/>
    <w:rsid w:val="00B045E4"/>
    <w:rsid w:val="00B235F8"/>
    <w:rsid w:val="00B378E1"/>
    <w:rsid w:val="00B442E5"/>
    <w:rsid w:val="00BD795A"/>
    <w:rsid w:val="00BE0BE8"/>
    <w:rsid w:val="00BE7AED"/>
    <w:rsid w:val="00C2452D"/>
    <w:rsid w:val="00C4790F"/>
    <w:rsid w:val="00C62674"/>
    <w:rsid w:val="00C63AC1"/>
    <w:rsid w:val="00C71AE6"/>
    <w:rsid w:val="00C936D7"/>
    <w:rsid w:val="00C93CAA"/>
    <w:rsid w:val="00C94874"/>
    <w:rsid w:val="00CB207C"/>
    <w:rsid w:val="00CB273B"/>
    <w:rsid w:val="00CB4716"/>
    <w:rsid w:val="00CC1798"/>
    <w:rsid w:val="00CC2151"/>
    <w:rsid w:val="00CD04AA"/>
    <w:rsid w:val="00CE0FD5"/>
    <w:rsid w:val="00CE86F3"/>
    <w:rsid w:val="00CF3E44"/>
    <w:rsid w:val="00D05380"/>
    <w:rsid w:val="00D37523"/>
    <w:rsid w:val="00DD0DDC"/>
    <w:rsid w:val="00E01307"/>
    <w:rsid w:val="00E154C5"/>
    <w:rsid w:val="00E22DA9"/>
    <w:rsid w:val="00E651A3"/>
    <w:rsid w:val="00E675CC"/>
    <w:rsid w:val="00E971B0"/>
    <w:rsid w:val="00F00882"/>
    <w:rsid w:val="00F03D69"/>
    <w:rsid w:val="00F12F22"/>
    <w:rsid w:val="00F27160"/>
    <w:rsid w:val="00F553B6"/>
    <w:rsid w:val="00F86A73"/>
    <w:rsid w:val="00FA92AF"/>
    <w:rsid w:val="00FC6811"/>
    <w:rsid w:val="00FD4951"/>
    <w:rsid w:val="00FF52CC"/>
    <w:rsid w:val="010D051E"/>
    <w:rsid w:val="0184461A"/>
    <w:rsid w:val="0190B9A8"/>
    <w:rsid w:val="02101542"/>
    <w:rsid w:val="02419829"/>
    <w:rsid w:val="0285D1FE"/>
    <w:rsid w:val="02F899EA"/>
    <w:rsid w:val="033FCC48"/>
    <w:rsid w:val="03ABE5A3"/>
    <w:rsid w:val="040627B5"/>
    <w:rsid w:val="0443BE84"/>
    <w:rsid w:val="051D2A9F"/>
    <w:rsid w:val="0571B2A3"/>
    <w:rsid w:val="0596B876"/>
    <w:rsid w:val="05F7B0F8"/>
    <w:rsid w:val="063722E5"/>
    <w:rsid w:val="06B8FB00"/>
    <w:rsid w:val="07192976"/>
    <w:rsid w:val="0729DE1A"/>
    <w:rsid w:val="0760E03D"/>
    <w:rsid w:val="079844D1"/>
    <w:rsid w:val="07F79EFC"/>
    <w:rsid w:val="0841BE8F"/>
    <w:rsid w:val="092A00A3"/>
    <w:rsid w:val="096D564F"/>
    <w:rsid w:val="0A01A3C8"/>
    <w:rsid w:val="0A3463C1"/>
    <w:rsid w:val="0B1151C6"/>
    <w:rsid w:val="0B795F51"/>
    <w:rsid w:val="0B8C6C23"/>
    <w:rsid w:val="0B9D7429"/>
    <w:rsid w:val="0BA685CF"/>
    <w:rsid w:val="0BC238C4"/>
    <w:rsid w:val="0BFE2DC3"/>
    <w:rsid w:val="0C047EA7"/>
    <w:rsid w:val="0C298D16"/>
    <w:rsid w:val="0C2EF90D"/>
    <w:rsid w:val="0C373346"/>
    <w:rsid w:val="0C66F27C"/>
    <w:rsid w:val="0C711775"/>
    <w:rsid w:val="0CAC100D"/>
    <w:rsid w:val="0D2A49CC"/>
    <w:rsid w:val="0D6304B3"/>
    <w:rsid w:val="0D886AFA"/>
    <w:rsid w:val="0D991F9E"/>
    <w:rsid w:val="0DA3BE66"/>
    <w:rsid w:val="0DBFB2B5"/>
    <w:rsid w:val="0E2D077D"/>
    <w:rsid w:val="0EB45A12"/>
    <w:rsid w:val="0ED514EB"/>
    <w:rsid w:val="0ED808B4"/>
    <w:rsid w:val="0F3F8EC7"/>
    <w:rsid w:val="0FAFAF81"/>
    <w:rsid w:val="1039C49D"/>
    <w:rsid w:val="106A1614"/>
    <w:rsid w:val="10C86D40"/>
    <w:rsid w:val="10DB5F28"/>
    <w:rsid w:val="10F74F86"/>
    <w:rsid w:val="111F2727"/>
    <w:rsid w:val="11786834"/>
    <w:rsid w:val="1196E403"/>
    <w:rsid w:val="11BA33BF"/>
    <w:rsid w:val="11DBBD31"/>
    <w:rsid w:val="11FEB9EB"/>
    <w:rsid w:val="1207CFEB"/>
    <w:rsid w:val="12723203"/>
    <w:rsid w:val="129BF5C8"/>
    <w:rsid w:val="13143895"/>
    <w:rsid w:val="13661530"/>
    <w:rsid w:val="13A8E110"/>
    <w:rsid w:val="13AD8523"/>
    <w:rsid w:val="13B1DEF2"/>
    <w:rsid w:val="13DB416F"/>
    <w:rsid w:val="13F7AC7E"/>
    <w:rsid w:val="14237E2B"/>
    <w:rsid w:val="150F3991"/>
    <w:rsid w:val="151260BF"/>
    <w:rsid w:val="1541D93B"/>
    <w:rsid w:val="15FE362C"/>
    <w:rsid w:val="165FCB22"/>
    <w:rsid w:val="16907FFE"/>
    <w:rsid w:val="16E97FB4"/>
    <w:rsid w:val="16FE9678"/>
    <w:rsid w:val="172F4D40"/>
    <w:rsid w:val="1846DA53"/>
    <w:rsid w:val="184A0181"/>
    <w:rsid w:val="196260FB"/>
    <w:rsid w:val="19CF9538"/>
    <w:rsid w:val="1B97A009"/>
    <w:rsid w:val="1B9A23ED"/>
    <w:rsid w:val="1BAB69C9"/>
    <w:rsid w:val="1CB3C5AD"/>
    <w:rsid w:val="1CD61725"/>
    <w:rsid w:val="1D42E1F9"/>
    <w:rsid w:val="1D700703"/>
    <w:rsid w:val="1DFACF78"/>
    <w:rsid w:val="1DFFD822"/>
    <w:rsid w:val="1E0C00F3"/>
    <w:rsid w:val="1E4C842B"/>
    <w:rsid w:val="1E8DA0BC"/>
    <w:rsid w:val="1E96FC07"/>
    <w:rsid w:val="1ECF1163"/>
    <w:rsid w:val="1F04D051"/>
    <w:rsid w:val="1F481192"/>
    <w:rsid w:val="1FB6789E"/>
    <w:rsid w:val="1FC19430"/>
    <w:rsid w:val="1FC1B6E6"/>
    <w:rsid w:val="1FCF2C2F"/>
    <w:rsid w:val="1FDDE271"/>
    <w:rsid w:val="20416857"/>
    <w:rsid w:val="2089F4C9"/>
    <w:rsid w:val="208F519E"/>
    <w:rsid w:val="2096B855"/>
    <w:rsid w:val="20BC26DF"/>
    <w:rsid w:val="212B5E9D"/>
    <w:rsid w:val="213C9BB5"/>
    <w:rsid w:val="2148D659"/>
    <w:rsid w:val="215EA4B7"/>
    <w:rsid w:val="218E3F84"/>
    <w:rsid w:val="21917277"/>
    <w:rsid w:val="21C1F89F"/>
    <w:rsid w:val="21D227DB"/>
    <w:rsid w:val="22465768"/>
    <w:rsid w:val="2252B8C2"/>
    <w:rsid w:val="2255669F"/>
    <w:rsid w:val="22607611"/>
    <w:rsid w:val="235E2DA7"/>
    <w:rsid w:val="23A28286"/>
    <w:rsid w:val="23A6E090"/>
    <w:rsid w:val="23D5FCFF"/>
    <w:rsid w:val="24613535"/>
    <w:rsid w:val="24964579"/>
    <w:rsid w:val="24A29D52"/>
    <w:rsid w:val="2503BE4A"/>
    <w:rsid w:val="25084BD4"/>
    <w:rsid w:val="2519ECB3"/>
    <w:rsid w:val="253E52E7"/>
    <w:rsid w:val="255BE247"/>
    <w:rsid w:val="25881456"/>
    <w:rsid w:val="263D0255"/>
    <w:rsid w:val="26C76E6C"/>
    <w:rsid w:val="26D30F35"/>
    <w:rsid w:val="26FE9322"/>
    <w:rsid w:val="27288FC1"/>
    <w:rsid w:val="276A0F92"/>
    <w:rsid w:val="27C4FA94"/>
    <w:rsid w:val="27C9AC7F"/>
    <w:rsid w:val="2830C044"/>
    <w:rsid w:val="2860254B"/>
    <w:rsid w:val="2870C474"/>
    <w:rsid w:val="29F942D0"/>
    <w:rsid w:val="2A3633E4"/>
    <w:rsid w:val="2A37BD46"/>
    <w:rsid w:val="2A5FD395"/>
    <w:rsid w:val="2A7B2611"/>
    <w:rsid w:val="2B11DED6"/>
    <w:rsid w:val="2B3DBB0B"/>
    <w:rsid w:val="2B846840"/>
    <w:rsid w:val="2BB320CD"/>
    <w:rsid w:val="2C0679AC"/>
    <w:rsid w:val="2C480FB7"/>
    <w:rsid w:val="2C751985"/>
    <w:rsid w:val="2C8861D2"/>
    <w:rsid w:val="2CAE7898"/>
    <w:rsid w:val="2CD9D932"/>
    <w:rsid w:val="2DABD93B"/>
    <w:rsid w:val="2DF5E39A"/>
    <w:rsid w:val="2E2EEBDD"/>
    <w:rsid w:val="2F3385AE"/>
    <w:rsid w:val="2F47C2F5"/>
    <w:rsid w:val="2FED3D7F"/>
    <w:rsid w:val="2FF16F0F"/>
    <w:rsid w:val="3057AA0C"/>
    <w:rsid w:val="306B3730"/>
    <w:rsid w:val="311DE81C"/>
    <w:rsid w:val="3141D27C"/>
    <w:rsid w:val="31DA5210"/>
    <w:rsid w:val="32C8130D"/>
    <w:rsid w:val="3323042D"/>
    <w:rsid w:val="3368A66C"/>
    <w:rsid w:val="339B5296"/>
    <w:rsid w:val="33A3DC4B"/>
    <w:rsid w:val="33B04FED"/>
    <w:rsid w:val="33EDEA6C"/>
    <w:rsid w:val="33F61FF3"/>
    <w:rsid w:val="342012A5"/>
    <w:rsid w:val="342DBAFF"/>
    <w:rsid w:val="3480350F"/>
    <w:rsid w:val="3489EACD"/>
    <w:rsid w:val="34969AE5"/>
    <w:rsid w:val="34B755BE"/>
    <w:rsid w:val="34DA983D"/>
    <w:rsid w:val="3522395E"/>
    <w:rsid w:val="3588D9EC"/>
    <w:rsid w:val="36367B08"/>
    <w:rsid w:val="365C7F03"/>
    <w:rsid w:val="367AB70A"/>
    <w:rsid w:val="36A24C8F"/>
    <w:rsid w:val="373FFECF"/>
    <w:rsid w:val="378F9E64"/>
    <w:rsid w:val="37965ECA"/>
    <w:rsid w:val="37C5ADFF"/>
    <w:rsid w:val="37D5CE23"/>
    <w:rsid w:val="37F84F64"/>
    <w:rsid w:val="384ED194"/>
    <w:rsid w:val="385AD055"/>
    <w:rsid w:val="38E9B73B"/>
    <w:rsid w:val="38EF2596"/>
    <w:rsid w:val="3B50EEE3"/>
    <w:rsid w:val="3BD6ED38"/>
    <w:rsid w:val="3C8B46F4"/>
    <w:rsid w:val="3CCBC087"/>
    <w:rsid w:val="3D0498DF"/>
    <w:rsid w:val="3D355833"/>
    <w:rsid w:val="3D7C4760"/>
    <w:rsid w:val="3DC1B08B"/>
    <w:rsid w:val="3E2454CE"/>
    <w:rsid w:val="3E503C42"/>
    <w:rsid w:val="3E926ADE"/>
    <w:rsid w:val="3EE63972"/>
    <w:rsid w:val="3EEC9447"/>
    <w:rsid w:val="3F834304"/>
    <w:rsid w:val="3FCCF753"/>
    <w:rsid w:val="3FD7792B"/>
    <w:rsid w:val="4037808E"/>
    <w:rsid w:val="403867FC"/>
    <w:rsid w:val="403F7296"/>
    <w:rsid w:val="404D4DF9"/>
    <w:rsid w:val="404DA95C"/>
    <w:rsid w:val="40BB7A9E"/>
    <w:rsid w:val="415EB817"/>
    <w:rsid w:val="4160BBE8"/>
    <w:rsid w:val="4187DD04"/>
    <w:rsid w:val="41C904FB"/>
    <w:rsid w:val="41F5B3DA"/>
    <w:rsid w:val="41FE2793"/>
    <w:rsid w:val="420B66A1"/>
    <w:rsid w:val="421143B4"/>
    <w:rsid w:val="421FB16C"/>
    <w:rsid w:val="433948F2"/>
    <w:rsid w:val="433BAC9B"/>
    <w:rsid w:val="437A85FA"/>
    <w:rsid w:val="4381B431"/>
    <w:rsid w:val="43B1B651"/>
    <w:rsid w:val="43C6D1AA"/>
    <w:rsid w:val="43CF4D55"/>
    <w:rsid w:val="43F31B60"/>
    <w:rsid w:val="440BFBBC"/>
    <w:rsid w:val="4512D144"/>
    <w:rsid w:val="453B7625"/>
    <w:rsid w:val="45711C9B"/>
    <w:rsid w:val="45BC3AA8"/>
    <w:rsid w:val="45BC525E"/>
    <w:rsid w:val="45F7B04E"/>
    <w:rsid w:val="47C4964F"/>
    <w:rsid w:val="47F574D5"/>
    <w:rsid w:val="488681C0"/>
    <w:rsid w:val="493BCC25"/>
    <w:rsid w:val="4948D5DE"/>
    <w:rsid w:val="4991F87C"/>
    <w:rsid w:val="49B8D716"/>
    <w:rsid w:val="4A207727"/>
    <w:rsid w:val="4ABCF6EE"/>
    <w:rsid w:val="4ADB61CA"/>
    <w:rsid w:val="4B1A2204"/>
    <w:rsid w:val="4B3287DE"/>
    <w:rsid w:val="4BB85F10"/>
    <w:rsid w:val="4BC036A2"/>
    <w:rsid w:val="4BDE065D"/>
    <w:rsid w:val="4BE034F3"/>
    <w:rsid w:val="4C04294A"/>
    <w:rsid w:val="4C342ECC"/>
    <w:rsid w:val="4C64FA6E"/>
    <w:rsid w:val="4CA695BD"/>
    <w:rsid w:val="4CC97E2D"/>
    <w:rsid w:val="4CD05D43"/>
    <w:rsid w:val="4D88DEBF"/>
    <w:rsid w:val="4E0AF8C0"/>
    <w:rsid w:val="4E18F03B"/>
    <w:rsid w:val="4E3F0C1F"/>
    <w:rsid w:val="4E47B94E"/>
    <w:rsid w:val="4E858B12"/>
    <w:rsid w:val="4EF15960"/>
    <w:rsid w:val="4F7B4D34"/>
    <w:rsid w:val="4F9C34B7"/>
    <w:rsid w:val="4FAED178"/>
    <w:rsid w:val="4FDE367F"/>
    <w:rsid w:val="505F529F"/>
    <w:rsid w:val="50B7640D"/>
    <w:rsid w:val="51159C35"/>
    <w:rsid w:val="51505B8B"/>
    <w:rsid w:val="518AA609"/>
    <w:rsid w:val="51A75F64"/>
    <w:rsid w:val="5268C153"/>
    <w:rsid w:val="52CD6A19"/>
    <w:rsid w:val="52F987B6"/>
    <w:rsid w:val="52FCAEE4"/>
    <w:rsid w:val="53127D42"/>
    <w:rsid w:val="53483C30"/>
    <w:rsid w:val="53939293"/>
    <w:rsid w:val="53B2154A"/>
    <w:rsid w:val="54044AEC"/>
    <w:rsid w:val="54226787"/>
    <w:rsid w:val="542BC06B"/>
    <w:rsid w:val="545A0209"/>
    <w:rsid w:val="54832121"/>
    <w:rsid w:val="54890946"/>
    <w:rsid w:val="54AE4DA3"/>
    <w:rsid w:val="54C68479"/>
    <w:rsid w:val="5521B06F"/>
    <w:rsid w:val="566E8DDE"/>
    <w:rsid w:val="56C5BAD0"/>
    <w:rsid w:val="5702FD6C"/>
    <w:rsid w:val="5748CD72"/>
    <w:rsid w:val="579867E0"/>
    <w:rsid w:val="57A0D4DB"/>
    <w:rsid w:val="57A134DF"/>
    <w:rsid w:val="57A92EB9"/>
    <w:rsid w:val="57C05189"/>
    <w:rsid w:val="5851DF2D"/>
    <w:rsid w:val="58572420"/>
    <w:rsid w:val="58595131"/>
    <w:rsid w:val="5955B3BE"/>
    <w:rsid w:val="5A4438B1"/>
    <w:rsid w:val="5B20E926"/>
    <w:rsid w:val="5B6A0DFA"/>
    <w:rsid w:val="5BF246DA"/>
    <w:rsid w:val="5BF762F4"/>
    <w:rsid w:val="5BFE3C9E"/>
    <w:rsid w:val="5C034909"/>
    <w:rsid w:val="5C227524"/>
    <w:rsid w:val="5C5F0C77"/>
    <w:rsid w:val="5CAA16D0"/>
    <w:rsid w:val="5CEA1BB0"/>
    <w:rsid w:val="5D1BD3F7"/>
    <w:rsid w:val="5D214D45"/>
    <w:rsid w:val="5D21671E"/>
    <w:rsid w:val="5D9A0CFF"/>
    <w:rsid w:val="5DF3A16E"/>
    <w:rsid w:val="5DFEF876"/>
    <w:rsid w:val="5E7B33DA"/>
    <w:rsid w:val="5EB741E2"/>
    <w:rsid w:val="5EFC6326"/>
    <w:rsid w:val="5F657530"/>
    <w:rsid w:val="5F826D28"/>
    <w:rsid w:val="5FF45A49"/>
    <w:rsid w:val="60497E29"/>
    <w:rsid w:val="60A80391"/>
    <w:rsid w:val="60EFAFB8"/>
    <w:rsid w:val="60F8BC65"/>
    <w:rsid w:val="6126BEE1"/>
    <w:rsid w:val="613BF8C1"/>
    <w:rsid w:val="61B44F35"/>
    <w:rsid w:val="61B7A31E"/>
    <w:rsid w:val="61BD8CD3"/>
    <w:rsid w:val="61CF2577"/>
    <w:rsid w:val="61DB4217"/>
    <w:rsid w:val="61FD671B"/>
    <w:rsid w:val="62679E12"/>
    <w:rsid w:val="635E820E"/>
    <w:rsid w:val="64277246"/>
    <w:rsid w:val="647DC93C"/>
    <w:rsid w:val="651325E7"/>
    <w:rsid w:val="65A52889"/>
    <w:rsid w:val="662B6FA8"/>
    <w:rsid w:val="6636E64C"/>
    <w:rsid w:val="673E3663"/>
    <w:rsid w:val="67D35746"/>
    <w:rsid w:val="6845C4D6"/>
    <w:rsid w:val="685E869E"/>
    <w:rsid w:val="689CD8FE"/>
    <w:rsid w:val="68BDB739"/>
    <w:rsid w:val="68ED0FCF"/>
    <w:rsid w:val="68FAC19D"/>
    <w:rsid w:val="694FF45D"/>
    <w:rsid w:val="698F4A5E"/>
    <w:rsid w:val="699264BA"/>
    <w:rsid w:val="69FCCF83"/>
    <w:rsid w:val="6A75D725"/>
    <w:rsid w:val="6A92290B"/>
    <w:rsid w:val="6A9691FE"/>
    <w:rsid w:val="6AF30DF3"/>
    <w:rsid w:val="6AFEE0CB"/>
    <w:rsid w:val="6B3C25D9"/>
    <w:rsid w:val="6B60D87B"/>
    <w:rsid w:val="6BC94033"/>
    <w:rsid w:val="6C0F724E"/>
    <w:rsid w:val="6C757C5F"/>
    <w:rsid w:val="6CBC15DB"/>
    <w:rsid w:val="6D1935F9"/>
    <w:rsid w:val="6D5172E9"/>
    <w:rsid w:val="6D656462"/>
    <w:rsid w:val="6DF4026D"/>
    <w:rsid w:val="6E2E9407"/>
    <w:rsid w:val="6E36818D"/>
    <w:rsid w:val="6E550FA9"/>
    <w:rsid w:val="6F0134C3"/>
    <w:rsid w:val="6F1AC1C7"/>
    <w:rsid w:val="6F6A0321"/>
    <w:rsid w:val="6FCA6468"/>
    <w:rsid w:val="6FD047D6"/>
    <w:rsid w:val="6FF42A3F"/>
    <w:rsid w:val="700C61E1"/>
    <w:rsid w:val="702E3F47"/>
    <w:rsid w:val="70433465"/>
    <w:rsid w:val="7065DAF7"/>
    <w:rsid w:val="7092FF13"/>
    <w:rsid w:val="70E518A9"/>
    <w:rsid w:val="715D5AB2"/>
    <w:rsid w:val="716634C9"/>
    <w:rsid w:val="716E224F"/>
    <w:rsid w:val="719A66CD"/>
    <w:rsid w:val="724406DF"/>
    <w:rsid w:val="7264997F"/>
    <w:rsid w:val="7290927E"/>
    <w:rsid w:val="72BB2742"/>
    <w:rsid w:val="72E0037A"/>
    <w:rsid w:val="737C3E79"/>
    <w:rsid w:val="74131B40"/>
    <w:rsid w:val="74195F6C"/>
    <w:rsid w:val="7423B062"/>
    <w:rsid w:val="74358623"/>
    <w:rsid w:val="749AEA69"/>
    <w:rsid w:val="74A5C311"/>
    <w:rsid w:val="74C28F84"/>
    <w:rsid w:val="7527F783"/>
    <w:rsid w:val="75540437"/>
    <w:rsid w:val="759C3A41"/>
    <w:rsid w:val="7603E447"/>
    <w:rsid w:val="76419372"/>
    <w:rsid w:val="76C14141"/>
    <w:rsid w:val="76E9D5D7"/>
    <w:rsid w:val="7715EACD"/>
    <w:rsid w:val="77626E9D"/>
    <w:rsid w:val="77947D97"/>
    <w:rsid w:val="77CFF0AD"/>
    <w:rsid w:val="77DD63D3"/>
    <w:rsid w:val="7816CB16"/>
    <w:rsid w:val="7844C321"/>
    <w:rsid w:val="786B741A"/>
    <w:rsid w:val="78F4BE15"/>
    <w:rsid w:val="79793434"/>
    <w:rsid w:val="79BA68D8"/>
    <w:rsid w:val="7A0E013E"/>
    <w:rsid w:val="7A102E4F"/>
    <w:rsid w:val="7B0F0B01"/>
    <w:rsid w:val="7B9365C8"/>
    <w:rsid w:val="7BD1C0C8"/>
    <w:rsid w:val="7C63DD7B"/>
    <w:rsid w:val="7CA53488"/>
    <w:rsid w:val="7CB0D4F6"/>
    <w:rsid w:val="7CE3B166"/>
    <w:rsid w:val="7D1E7349"/>
    <w:rsid w:val="7D8A03E2"/>
    <w:rsid w:val="7D96E630"/>
    <w:rsid w:val="7DC00DAF"/>
    <w:rsid w:val="7E82BB9D"/>
    <w:rsid w:val="7EA6196A"/>
    <w:rsid w:val="7EB1593C"/>
    <w:rsid w:val="7EBA43AA"/>
    <w:rsid w:val="7F8CCE3B"/>
    <w:rsid w:val="7FB3E719"/>
    <w:rsid w:val="7FE87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6EC89"/>
  <w15:chartTrackingRefBased/>
  <w15:docId w15:val="{5CDF7393-456F-4477-9CCD-BFE065E93C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rsid w:val="00CF3E44"/>
  </w:style>
  <w:style w:type="paragraph" w:styleId="Heading1">
    <w:name w:val="heading 1"/>
    <w:basedOn w:val="Normal"/>
    <w:next w:val="BodyText"/>
    <w:link w:val="Heading1Char"/>
    <w:uiPriority w:val="9"/>
    <w:qFormat/>
    <w:rsid w:val="00F553B6"/>
    <w:pPr>
      <w:keepNext/>
      <w:keepLines/>
      <w:spacing w:before="240" w:after="360"/>
      <w:contextualSpacing/>
      <w:outlineLvl w:val="0"/>
    </w:pPr>
    <w:rPr>
      <w:rFonts w:eastAsiaTheme="majorEastAsia" w:cstheme="majorBidi"/>
      <w:color w:val="005EB8"/>
      <w:sz w:val="48"/>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553B6"/>
    <w:rPr>
      <w:rFonts w:eastAsiaTheme="majorEastAsia" w:cstheme="majorBidi"/>
      <w:color w:val="005EB8"/>
      <w:sz w:val="48"/>
      <w:szCs w:val="32"/>
    </w:rPr>
  </w:style>
  <w:style w:type="character" w:styleId="Heading2Char" w:customStyle="1">
    <w:name w:val="Heading 2 Char"/>
    <w:basedOn w:val="DefaultParagraphFont"/>
    <w:link w:val="Heading2"/>
    <w:uiPriority w:val="9"/>
    <w:rsid w:val="00A13EEA"/>
    <w:rPr>
      <w:rFonts w:eastAsiaTheme="majorEastAsia" w:cstheme="majorBidi"/>
      <w:color w:val="005EB8"/>
      <w:sz w:val="36"/>
      <w:szCs w:val="26"/>
    </w:rPr>
  </w:style>
  <w:style w:type="character" w:styleId="Heading3Char" w:customStyle="1">
    <w:name w:val="Heading 3 Char"/>
    <w:basedOn w:val="DefaultParagraphFont"/>
    <w:link w:val="Heading3"/>
    <w:uiPriority w:val="9"/>
    <w:rsid w:val="00246FF7"/>
    <w:rPr>
      <w:rFonts w:eastAsiaTheme="majorEastAsia" w:cstheme="majorBidi"/>
      <w:b/>
      <w:sz w:val="28"/>
    </w:rPr>
  </w:style>
  <w:style w:type="character" w:styleId="Heading4Char" w:customStyle="1">
    <w:name w:val="Heading 4 Char"/>
    <w:basedOn w:val="DefaultParagraphFont"/>
    <w:link w:val="Heading4"/>
    <w:uiPriority w:val="9"/>
    <w:rsid w:val="00D37523"/>
    <w:rPr>
      <w:rFonts w:eastAsiaTheme="majorEastAsia" w:cstheme="majorBidi"/>
      <w:b/>
      <w:iCs/>
    </w:rPr>
  </w:style>
  <w:style w:type="character" w:styleId="Heading5Char" w:customStyle="1">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styleId="BodyTextChar" w:customStyle="1">
    <w:name w:val="Body Text Char"/>
    <w:basedOn w:val="DefaultParagraphFont"/>
    <w:link w:val="BodyText"/>
    <w:rsid w:val="00F86A73"/>
  </w:style>
  <w:style w:type="character" w:styleId="Heading6Char" w:customStyle="1">
    <w:name w:val="Heading 6 Char"/>
    <w:basedOn w:val="DefaultParagraphFont"/>
    <w:link w:val="Heading6"/>
    <w:uiPriority w:val="99"/>
    <w:semiHidden/>
    <w:rsid w:val="0011344A"/>
    <w:rPr>
      <w:rFonts w:eastAsiaTheme="majorEastAsia" w:cstheme="majorBidi"/>
      <w:b/>
      <w:sz w:val="20"/>
    </w:rPr>
  </w:style>
  <w:style w:type="character" w:styleId="Heading7Char" w:customStyle="1">
    <w:name w:val="Heading 7 Char"/>
    <w:basedOn w:val="DefaultParagraphFont"/>
    <w:link w:val="Heading7"/>
    <w:uiPriority w:val="99"/>
    <w:semiHidden/>
    <w:rsid w:val="0011344A"/>
    <w:rPr>
      <w:rFonts w:eastAsiaTheme="majorEastAsia" w:cstheme="majorBidi"/>
      <w:i/>
      <w:iCs/>
      <w:sz w:val="18"/>
    </w:rPr>
  </w:style>
  <w:style w:type="character" w:styleId="Heading8Char" w:customStyle="1">
    <w:name w:val="Heading 8 Char"/>
    <w:basedOn w:val="DefaultParagraphFont"/>
    <w:link w:val="Heading8"/>
    <w:uiPriority w:val="99"/>
    <w:semiHidden/>
    <w:rsid w:val="0011344A"/>
    <w:rPr>
      <w:rFonts w:eastAsiaTheme="majorEastAsia" w:cstheme="majorBidi"/>
      <w:sz w:val="20"/>
      <w:szCs w:val="21"/>
    </w:rPr>
  </w:style>
  <w:style w:type="character" w:styleId="Heading9Char" w:customStyle="1">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styleId="TitleChar" w:customStyle="1">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styleId="SubtitleChar" w:customStyle="1">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styleId="DateChar" w:customStyle="1">
    <w:name w:val="Date Char"/>
    <w:basedOn w:val="DefaultParagraphFont"/>
    <w:link w:val="Date"/>
    <w:uiPriority w:val="19"/>
    <w:semiHidden/>
    <w:rsid w:val="005806C1"/>
  </w:style>
  <w:style w:type="character" w:styleId="QuoteChar" w:customStyle="1">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styleId="FooterChar" w:customStyle="1">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styleId="HeaderChar" w:customStyle="1">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2"/>
      </w:numPr>
      <w:spacing w:after="50"/>
    </w:pPr>
  </w:style>
  <w:style w:type="paragraph" w:styleId="ListBullet2">
    <w:name w:val="List Bullet 2"/>
    <w:basedOn w:val="BodyText"/>
    <w:uiPriority w:val="14"/>
    <w:qFormat/>
    <w:rsid w:val="00F03D69"/>
    <w:pPr>
      <w:numPr>
        <w:ilvl w:val="1"/>
        <w:numId w:val="12"/>
      </w:numPr>
      <w:spacing w:after="50"/>
    </w:pPr>
  </w:style>
  <w:style w:type="paragraph" w:styleId="ListBullet3">
    <w:name w:val="List Bullet 3"/>
    <w:basedOn w:val="BodyText"/>
    <w:uiPriority w:val="99"/>
    <w:semiHidden/>
    <w:qFormat/>
    <w:rsid w:val="00F03D69"/>
    <w:pPr>
      <w:numPr>
        <w:ilvl w:val="2"/>
        <w:numId w:val="12"/>
      </w:numPr>
      <w:contextualSpacing/>
    </w:pPr>
  </w:style>
  <w:style w:type="paragraph" w:styleId="ListBullet4">
    <w:name w:val="List Bullet 4"/>
    <w:basedOn w:val="BodyText"/>
    <w:uiPriority w:val="99"/>
    <w:semiHidden/>
    <w:rsid w:val="00F03D69"/>
    <w:pPr>
      <w:numPr>
        <w:ilvl w:val="3"/>
        <w:numId w:val="12"/>
      </w:numPr>
      <w:contextualSpacing/>
    </w:pPr>
  </w:style>
  <w:style w:type="paragraph" w:styleId="ListBullet5">
    <w:name w:val="List Bullet 5"/>
    <w:basedOn w:val="BodyText"/>
    <w:uiPriority w:val="99"/>
    <w:semiHidden/>
    <w:rsid w:val="00F03D69"/>
    <w:pPr>
      <w:numPr>
        <w:ilvl w:val="4"/>
        <w:numId w:val="12"/>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4"/>
      </w:numPr>
      <w:spacing w:after="50"/>
    </w:pPr>
  </w:style>
  <w:style w:type="paragraph" w:styleId="ListNumber2">
    <w:name w:val="List Number 2"/>
    <w:basedOn w:val="BodyText"/>
    <w:uiPriority w:val="16"/>
    <w:rsid w:val="0030692D"/>
    <w:pPr>
      <w:numPr>
        <w:ilvl w:val="1"/>
        <w:numId w:val="14"/>
      </w:numPr>
      <w:spacing w:after="50"/>
    </w:pPr>
  </w:style>
  <w:style w:type="paragraph" w:styleId="ListNumber3">
    <w:name w:val="List Number 3"/>
    <w:basedOn w:val="BodyText"/>
    <w:uiPriority w:val="16"/>
    <w:rsid w:val="0030692D"/>
    <w:pPr>
      <w:numPr>
        <w:ilvl w:val="2"/>
        <w:numId w:val="14"/>
      </w:numPr>
      <w:spacing w:after="50"/>
    </w:pPr>
  </w:style>
  <w:style w:type="paragraph" w:styleId="ListNumber4">
    <w:name w:val="List Number 4"/>
    <w:basedOn w:val="BodyText"/>
    <w:uiPriority w:val="99"/>
    <w:semiHidden/>
    <w:rsid w:val="0030692D"/>
    <w:pPr>
      <w:numPr>
        <w:ilvl w:val="3"/>
        <w:numId w:val="14"/>
      </w:numPr>
      <w:contextualSpacing/>
    </w:pPr>
  </w:style>
  <w:style w:type="paragraph" w:styleId="ListNumber5">
    <w:name w:val="List Number 5"/>
    <w:basedOn w:val="BodyText"/>
    <w:uiPriority w:val="99"/>
    <w:semiHidden/>
    <w:rsid w:val="0030692D"/>
    <w:pPr>
      <w:numPr>
        <w:ilvl w:val="4"/>
        <w:numId w:val="14"/>
      </w:numPr>
      <w:contextualSpacing/>
    </w:pPr>
  </w:style>
  <w:style w:type="paragraph" w:styleId="ListParagraph">
    <w:name w:val="List Paragraph"/>
    <w:basedOn w:val="Normal"/>
    <w:uiPriority w:val="99"/>
    <w:semiHidden/>
    <w:qFormat/>
    <w:rsid w:val="00DD0DDC"/>
    <w:pPr>
      <w:ind w:left="720"/>
      <w:contextualSpacing/>
    </w:pPr>
  </w:style>
  <w:style w:type="numbering" w:styleId="NHSBullets" w:customStyle="1">
    <w:name w:val="NHS Bullets"/>
    <w:basedOn w:val="NoList"/>
    <w:uiPriority w:val="99"/>
    <w:rsid w:val="00F03D69"/>
    <w:pPr>
      <w:numPr>
        <w:numId w:val="12"/>
      </w:numPr>
    </w:pPr>
  </w:style>
  <w:style w:type="numbering" w:styleId="NHSListNumbers" w:customStyle="1">
    <w:name w:val="NHS List Numbers"/>
    <w:basedOn w:val="NHSBullets"/>
    <w:uiPriority w:val="99"/>
    <w:rsid w:val="0030692D"/>
    <w:pPr>
      <w:numPr>
        <w:numId w:val="14"/>
      </w:numPr>
    </w:pPr>
  </w:style>
  <w:style w:type="paragraph" w:styleId="BodyTextNoSpacing" w:customStyle="1">
    <w:name w:val="Body Text No Spacing"/>
    <w:basedOn w:val="BodyText"/>
    <w:qFormat/>
    <w:rsid w:val="00C71AE6"/>
    <w:pPr>
      <w:spacing w:after="0"/>
    </w:pPr>
  </w:style>
  <w:style w:type="paragraph" w:styleId="TableText" w:customStyle="1">
    <w:name w:val="Table Text"/>
    <w:basedOn w:val="Normal"/>
    <w:uiPriority w:val="17"/>
    <w:qFormat/>
    <w:rsid w:val="00AF1E21"/>
  </w:style>
  <w:style w:type="paragraph" w:styleId="TableTitle" w:customStyle="1">
    <w:name w:val="Table Title"/>
    <w:basedOn w:val="TableText"/>
    <w:next w:val="TableText"/>
    <w:uiPriority w:val="16"/>
    <w:rsid w:val="00DD0DDC"/>
    <w:rPr>
      <w:b/>
    </w:rPr>
  </w:style>
  <w:style w:type="paragraph" w:styleId="TableBullet" w:customStyle="1">
    <w:name w:val="Table Bullet"/>
    <w:basedOn w:val="TableText"/>
    <w:uiPriority w:val="18"/>
    <w:qFormat/>
    <w:rsid w:val="00AF1E21"/>
    <w:pPr>
      <w:numPr>
        <w:numId w:val="16"/>
      </w:numPr>
    </w:pPr>
  </w:style>
  <w:style w:type="paragraph" w:styleId="TableBullet2" w:customStyle="1">
    <w:name w:val="Table Bullet 2"/>
    <w:basedOn w:val="TableBullet"/>
    <w:uiPriority w:val="18"/>
    <w:qFormat/>
    <w:rsid w:val="009A1A5D"/>
    <w:pPr>
      <w:numPr>
        <w:ilvl w:val="1"/>
      </w:numPr>
    </w:pPr>
  </w:style>
  <w:style w:type="numbering" w:styleId="NHSTableBullets" w:customStyle="1">
    <w:name w:val="NHS Table Bullets"/>
    <w:basedOn w:val="NoList"/>
    <w:uiPriority w:val="99"/>
    <w:rsid w:val="00AF1E21"/>
    <w:pPr>
      <w:numPr>
        <w:numId w:val="16"/>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color="auto" w:sz="0" w:space="0"/>
      <w:shd w:val="clear" w:color="auto" w:fill="FFFF00"/>
    </w:rPr>
  </w:style>
  <w:style w:type="paragraph" w:styleId="LastBullet" w:customStyle="1">
    <w:name w:val="Last Bullet"/>
    <w:basedOn w:val="ListBullet"/>
    <w:next w:val="BodyText"/>
    <w:uiPriority w:val="15"/>
    <w:qFormat/>
    <w:rsid w:val="003B6559"/>
    <w:pPr>
      <w:spacing w:after="280"/>
    </w:pPr>
  </w:style>
  <w:style w:type="paragraph" w:styleId="LastBullet2" w:customStyle="1">
    <w:name w:val="Last Bullet 2"/>
    <w:basedOn w:val="ListBullet2"/>
    <w:next w:val="BodyText"/>
    <w:uiPriority w:val="15"/>
    <w:qFormat/>
    <w:rsid w:val="003B6559"/>
    <w:pPr>
      <w:spacing w:after="280"/>
      <w:ind w:left="1135" w:hanging="284"/>
    </w:pPr>
  </w:style>
  <w:style w:type="paragraph" w:styleId="Heading1Numbered" w:customStyle="1">
    <w:name w:val="Heading 1 Numbered"/>
    <w:basedOn w:val="Heading1"/>
    <w:next w:val="BodyText"/>
    <w:uiPriority w:val="9"/>
    <w:qFormat/>
    <w:rsid w:val="00833395"/>
    <w:pPr>
      <w:numPr>
        <w:numId w:val="17"/>
      </w:numPr>
    </w:pPr>
  </w:style>
  <w:style w:type="paragraph" w:styleId="Heading2Numbered" w:customStyle="1">
    <w:name w:val="Heading 2 Numbered"/>
    <w:basedOn w:val="Heading2"/>
    <w:next w:val="BodyText"/>
    <w:uiPriority w:val="9"/>
    <w:qFormat/>
    <w:rsid w:val="00833395"/>
    <w:pPr>
      <w:numPr>
        <w:ilvl w:val="1"/>
        <w:numId w:val="17"/>
      </w:numPr>
    </w:pPr>
  </w:style>
  <w:style w:type="paragraph" w:styleId="Heading3Numbered" w:customStyle="1">
    <w:name w:val="Heading 3 Numbered"/>
    <w:basedOn w:val="Heading3"/>
    <w:next w:val="BodyText"/>
    <w:uiPriority w:val="9"/>
    <w:qFormat/>
    <w:rsid w:val="00833395"/>
    <w:pPr>
      <w:numPr>
        <w:ilvl w:val="2"/>
        <w:numId w:val="17"/>
      </w:numPr>
    </w:pPr>
  </w:style>
  <w:style w:type="numbering" w:styleId="NHSHeadings" w:customStyle="1">
    <w:name w:val="NHS Headings"/>
    <w:basedOn w:val="NoList"/>
    <w:uiPriority w:val="99"/>
    <w:rsid w:val="00630977"/>
    <w:pPr>
      <w:numPr>
        <w:numId w:val="17"/>
      </w:numPr>
    </w:pPr>
  </w:style>
  <w:style w:type="numbering" w:styleId="NHSBodyText" w:customStyle="1">
    <w:name w:val="NHS Body Text"/>
    <w:basedOn w:val="NoList"/>
    <w:uiPriority w:val="99"/>
    <w:rsid w:val="0014017A"/>
    <w:pPr>
      <w:numPr>
        <w:numId w:val="18"/>
      </w:numPr>
    </w:pPr>
  </w:style>
  <w:style w:type="paragraph" w:styleId="BodyText2">
    <w:name w:val="Body Text 2"/>
    <w:basedOn w:val="BodyText"/>
    <w:link w:val="BodyText2Char"/>
    <w:qFormat/>
    <w:rsid w:val="0014017A"/>
    <w:pPr>
      <w:numPr>
        <w:numId w:val="18"/>
      </w:numPr>
    </w:pPr>
  </w:style>
  <w:style w:type="character" w:styleId="BodyText2Char" w:customStyle="1">
    <w:name w:val="Body Text 2 Char"/>
    <w:basedOn w:val="DefaultParagraphFont"/>
    <w:link w:val="BodyText2"/>
    <w:rsid w:val="0014017A"/>
  </w:style>
  <w:style w:type="character" w:styleId="Highlight" w:customStyle="1">
    <w:name w:val="Highlight"/>
    <w:basedOn w:val="DefaultParagraphFont"/>
    <w:uiPriority w:val="1"/>
    <w:rsid w:val="00CB207C"/>
    <w:rPr>
      <w:color w:val="41B6E6"/>
    </w:rPr>
  </w:style>
  <w:style w:type="paragraph" w:styleId="IntroText" w:customStyle="1">
    <w:name w:val="Intro Text"/>
    <w:basedOn w:val="BodyText"/>
    <w:next w:val="BodyText"/>
    <w:rsid w:val="00CB207C"/>
    <w:pPr>
      <w:spacing w:after="0" w:line="400" w:lineRule="exact"/>
    </w:pPr>
    <w:rPr>
      <w:color w:val="005EB8"/>
      <w:sz w:val="28"/>
    </w:rPr>
  </w:style>
  <w:style w:type="table" w:styleId="NHSTableDarkBlue" w:customStyle="1">
    <w:name w:val="NHS Table Dark Blue"/>
    <w:basedOn w:val="TableNormal"/>
    <w:uiPriority w:val="99"/>
    <w:rsid w:val="00CE0FD5"/>
    <w:tblPr>
      <w:tblStyleRowBandSize w:val="1"/>
      <w:tblBorders>
        <w:insideH w:val="single" w:color="005EB8" w:sz="4" w:space="0"/>
        <w:insideV w:val="single" w:color="005EB8" w:sz="4" w:space="0"/>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color="005EB8" w:sz="4" w:space="0"/>
          <w:tl2br w:val="nil"/>
          <w:tr2bl w:val="nil"/>
        </w:tcBorders>
        <w:shd w:val="clear" w:color="auto" w:fill="CCDFF1"/>
      </w:tcPr>
    </w:tblStylePr>
  </w:style>
  <w:style w:type="table" w:styleId="NHSTableBrightBlue" w:customStyle="1">
    <w:name w:val="NHS Table Bright Blue"/>
    <w:basedOn w:val="NHSTableDarkBlue"/>
    <w:uiPriority w:val="99"/>
    <w:rsid w:val="00CC1798"/>
    <w:tblPr>
      <w:tblBorders>
        <w:insideH w:val="single" w:color="0072CE" w:sz="4" w:space="0"/>
        <w:insideV w:val="single" w:color="0072CE" w:sz="4" w:space="0"/>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color="0072CE" w:sz="4" w:space="0"/>
          <w:tl2br w:val="nil"/>
          <w:tr2bl w:val="nil"/>
        </w:tcBorders>
        <w:shd w:val="clear" w:color="auto" w:fill="CCE3F5"/>
      </w:tcPr>
    </w:tblStylePr>
  </w:style>
  <w:style w:type="table" w:styleId="NHSTableLightBlue" w:customStyle="1">
    <w:name w:val="NHS Table Light Blue"/>
    <w:basedOn w:val="NHSTableDarkBlue"/>
    <w:uiPriority w:val="99"/>
    <w:rsid w:val="0061299F"/>
    <w:tblPr>
      <w:tblBorders>
        <w:insideH w:val="single" w:color="41B6E6" w:sz="4" w:space="0"/>
        <w:insideV w:val="single" w:color="41B6E6" w:sz="4" w:space="0"/>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color="41B6E6" w:sz="4" w:space="0"/>
          <w:tl2br w:val="nil"/>
          <w:tr2bl w:val="nil"/>
        </w:tcBorders>
        <w:shd w:val="clear" w:color="auto" w:fill="D9F0FA"/>
      </w:tcPr>
    </w:tblStylePr>
  </w:style>
  <w:style w:type="table" w:styleId="NHSTableGreen" w:customStyle="1">
    <w:name w:val="NHS Table Green"/>
    <w:basedOn w:val="NHSTableDarkBlue"/>
    <w:uiPriority w:val="99"/>
    <w:rsid w:val="00BE7AED"/>
    <w:tblPr>
      <w:tblBorders>
        <w:insideH w:val="single" w:color="009639" w:sz="4" w:space="0"/>
        <w:insideV w:val="single" w:color="009639" w:sz="4" w:space="0"/>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color="009639" w:sz="4" w:space="0"/>
          <w:tl2br w:val="nil"/>
          <w:tr2bl w:val="nil"/>
        </w:tcBorders>
        <w:shd w:val="clear" w:color="auto" w:fill="CCEAD7"/>
      </w:tcPr>
    </w:tblStylePr>
  </w:style>
  <w:style w:type="table" w:styleId="NHSTableDarkRed" w:customStyle="1">
    <w:name w:val="NHS Table Dark Red"/>
    <w:basedOn w:val="NHSTableDarkBlue"/>
    <w:uiPriority w:val="99"/>
    <w:rsid w:val="00CB273B"/>
    <w:tblPr>
      <w:tblBorders>
        <w:insideH w:val="single" w:color="8A1538" w:sz="4" w:space="0"/>
        <w:insideV w:val="single" w:color="8A1538" w:sz="4" w:space="0"/>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color="8A1538" w:sz="4" w:space="0"/>
          <w:tl2br w:val="nil"/>
          <w:tr2bl w:val="nil"/>
        </w:tcBorders>
        <w:shd w:val="clear" w:color="auto" w:fill="E8D0D7"/>
      </w:tcPr>
    </w:tblStylePr>
  </w:style>
  <w:style w:type="table" w:styleId="NHSHighlightBoxDarkBlue" w:customStyle="1">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styleId="NHSHighlightBoxBrightBlue" w:customStyle="1">
    <w:name w:val="NHS Highlight Box Bright Blue"/>
    <w:basedOn w:val="NHSHighlightBoxDarkBlue"/>
    <w:uiPriority w:val="99"/>
    <w:rsid w:val="00D05380"/>
    <w:tblPr/>
    <w:tcPr>
      <w:shd w:val="clear" w:color="auto" w:fill="CCE3F5"/>
    </w:tcPr>
  </w:style>
  <w:style w:type="table" w:styleId="NHSHighlightBoxLightBlue" w:customStyle="1">
    <w:name w:val="NHS Highlight Box Light Blue"/>
    <w:basedOn w:val="NHSHighlightBoxDarkBlue"/>
    <w:uiPriority w:val="99"/>
    <w:rsid w:val="00244BB6"/>
    <w:tblPr/>
    <w:tcPr>
      <w:shd w:val="clear" w:color="auto" w:fill="D9F0FA"/>
    </w:tcPr>
  </w:style>
  <w:style w:type="table" w:styleId="NHSHighlightBoxGreen" w:customStyle="1">
    <w:name w:val="NHS Highlight Box Green"/>
    <w:basedOn w:val="NHSHighlightBoxDarkBlue"/>
    <w:uiPriority w:val="99"/>
    <w:rsid w:val="00AD18B5"/>
    <w:tblPr/>
    <w:tcPr>
      <w:shd w:val="clear" w:color="auto" w:fill="CCEAD7"/>
    </w:tcPr>
  </w:style>
  <w:style w:type="table" w:styleId="NHSHighlightBoxDarkRed" w:customStyle="1">
    <w:name w:val="NHS Highlight Box Dark Red"/>
    <w:basedOn w:val="NHSHighlightBoxDarkBlue"/>
    <w:uiPriority w:val="99"/>
    <w:rsid w:val="00D05380"/>
    <w:tblPr/>
    <w:tcPr>
      <w:shd w:val="clear" w:color="auto" w:fill="E8D0D7"/>
    </w:tcPr>
  </w:style>
  <w:style w:type="paragraph" w:styleId="BackPage" w:customStyle="1">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styleId="Classification" w:customStyle="1">
    <w:name w:val="Classification"/>
    <w:basedOn w:val="Normal"/>
    <w:uiPriority w:val="99"/>
    <w:semiHidden/>
    <w:rsid w:val="00E01307"/>
    <w:rPr>
      <w:color w:val="768692"/>
    </w:rPr>
  </w:style>
  <w:style w:type="table" w:styleId="NHSTableBlue" w:customStyle="1">
    <w:name w:val="NHS Table Blue"/>
    <w:basedOn w:val="NHSTableDarkBlue"/>
    <w:uiPriority w:val="99"/>
    <w:rsid w:val="005F485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color="005EB8" w:sz="4" w:space="0"/>
          <w:tl2br w:val="nil"/>
          <w:tr2bl w:val="nil"/>
        </w:tcBorders>
        <w:shd w:val="clear" w:color="auto" w:fill="CCD6E7"/>
      </w:tcPr>
    </w:tblStylePr>
  </w:style>
  <w:style w:type="table" w:styleId="NHSHighlightBoxBlue" w:customStyle="1">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styleId="FooterPipe" w:customStyle="1">
    <w:name w:val="Footer Pipe"/>
    <w:basedOn w:val="DefaultParagraphFont"/>
    <w:uiPriority w:val="99"/>
    <w:rsid w:val="00CF3E44"/>
    <w:rPr>
      <w:color w:val="005EB8"/>
    </w:rPr>
  </w:style>
  <w:style w:type="character" w:styleId="UnresolvedMention">
    <w:name w:val="Unresolved Mention"/>
    <w:basedOn w:val="DefaultParagraphFont"/>
    <w:uiPriority w:val="99"/>
    <w:semiHidden/>
    <w:unhideWhenUsed/>
    <w:rsid w:val="007F790E"/>
    <w:rPr>
      <w:color w:val="605E5C"/>
      <w:shd w:val="clear" w:color="auto" w:fill="E1DFDD"/>
    </w:rPr>
  </w:style>
  <w:style w:type="paragraph" w:styleId="Default" w:customStyle="1">
    <w:name w:val="Default"/>
    <w:rsid w:val="00212C92"/>
    <w:pPr>
      <w:autoSpaceDE w:val="0"/>
      <w:autoSpaceDN w:val="0"/>
      <w:adjustRightInd w:val="0"/>
    </w:pPr>
    <w:rPr>
      <w:rFonts w:cs="Arial"/>
      <w:color w:val="000000"/>
    </w:rPr>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E15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healtheducationyh.onlinesurveys.ac.uk/developing-the-pa-workforce-apprenticeship-initiative-202" TargetMode="External" Id="rId18" /><Relationship Type="http://schemas.microsoft.com/office/2011/relationships/commentsExtended" Target="commentsExtended.xml" Id="rId26" /><Relationship Type="http://schemas.openxmlformats.org/officeDocument/2006/relationships/hyperlink" Target="https://healtheducationyh.onlinesurveys.ac.uk/developing-the-pa-workforce-apprenticeship-initiative-202" TargetMode="External" Id="rId21"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haso.skillsforhealth.org.uk/wp-content/uploads/2023/05/2023.05.27-PA-App-Primary-Care-Infographic-FINAL.pdf" TargetMode="External" Id="rId16" /><Relationship Type="http://schemas.openxmlformats.org/officeDocument/2006/relationships/hyperlink" Target="https://haso.skillsforhealth.org.uk/physician-associate-pa-apprenticeship-faq"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microsoft.com/office/2011/relationships/people" Target="people.xml" Id="rId45" /><Relationship Type="http://schemas.openxmlformats.org/officeDocument/2006/relationships/numbering" Target="numbering.xml" Id="rId5" /><Relationship Type="http://schemas.openxmlformats.org/officeDocument/2006/relationships/hyperlink" Target="https://haso.skillsforhealth.org.uk/web-resources/" TargetMode="External" Id="rId15" /><Relationship Type="http://schemas.openxmlformats.org/officeDocument/2006/relationships/hyperlink" Target="https://haso.skillsforhealth.org.uk/physician-associate-pa-apprenticeship-faq" TargetMode="External" Id="rId23" /><Relationship Type="http://schemas.microsoft.com/office/2018/08/relationships/commentsExtensible" Target="commentsExtensible.xml" Id="rId28" /><Relationship Type="http://schemas.openxmlformats.org/officeDocument/2006/relationships/endnotes" Target="endnotes.xml" Id="rId10" /><Relationship Type="http://schemas.openxmlformats.org/officeDocument/2006/relationships/hyperlink" Target="https://haso.skillsforhealth.org.uk/physician-associate-pa-apprenticeship-faq" TargetMode="External" Id="rId19"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haso.skillsforhealth.org.uk/wp-content/uploads/2023/03/2023.03.15-HEI-entry-criteria.pdf" TargetMode="External" Id="rId14" /><Relationship Type="http://schemas.openxmlformats.org/officeDocument/2006/relationships/hyperlink" Target="https://haso.skillsforhealth.org.uk/wp-content/uploads/2023/03/2023.03.15-HEI-entry-criteria.pdf" TargetMode="External" Id="rId22" /><Relationship Type="http://schemas.microsoft.com/office/2016/09/relationships/commentsIds" Target="commentsIds.xml" Id="rId27"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2.xml" Id="rId12" /><Relationship Type="http://schemas.openxmlformats.org/officeDocument/2006/relationships/hyperlink" Target="https://haso.skillsforhealth.org.uk/wp-content/uploads/2023/05/2023.05.17-Physician-Associates-in-Primary-Care-Pathway-FINAL.pdf" TargetMode="External" Id="rId17" /><Relationship Type="http://schemas.openxmlformats.org/officeDocument/2006/relationships/comments" Target="comments.xml" Id="rId25" /><Relationship Type="http://schemas.openxmlformats.org/officeDocument/2006/relationships/glossaryDocument" Target="glossary/document.xml" Id="rId46" /><Relationship Type="http://schemas.openxmlformats.org/officeDocument/2006/relationships/hyperlink" Target="https://haso.skillsforhealth.org.uk/web-resources/" TargetMode="External" Id="rId20" /><Relationship Type="http://schemas.openxmlformats.org/officeDocument/2006/relationships/hyperlink" Target="https://haso.skillsforhealth.org.uk/physician-associate-pa-apprenticeship-faq" TargetMode="External" Id="Rdfead681e9b6408a" /><Relationship Type="http://schemas.openxmlformats.org/officeDocument/2006/relationships/hyperlink" Target="mailto:Mark.bullock@hee.nhs.uk" TargetMode="External" Id="R1746c92946b24904" /><Relationship Type="http://schemas.openxmlformats.org/officeDocument/2006/relationships/hyperlink" Target="mailto:oliver.inwards@hee.nhs.uk" TargetMode="External" Id="Raae329a2dc454bd8" /><Relationship Type="http://schemas.openxmlformats.org/officeDocument/2006/relationships/hyperlink" Target="mailto:PALondon@hee.nhs.uk" TargetMode="External" Id="R49c3672c99c6419d" /><Relationship Type="http://schemas.openxmlformats.org/officeDocument/2006/relationships/hyperlink" Target="mailto:jennifer.stone@hee.nhs.uk" TargetMode="External" Id="Rba1b95fa7ab5464c" /><Relationship Type="http://schemas.openxmlformats.org/officeDocument/2006/relationships/hyperlink" Target="mailto:stuart.baird@hee.nhs.uk" TargetMode="External" Id="R1f7737032a4d4496" /><Relationship Type="http://schemas.openxmlformats.org/officeDocument/2006/relationships/hyperlink" Target="mailto:liz.sahu@hee.nhs.uk" TargetMode="External" Id="Re98b3531736e4a64" /><Relationship Type="http://schemas.openxmlformats.org/officeDocument/2006/relationships/hyperlink" Target="mailto:rehma.sayed@hee.nhs.uk" TargetMode="External" Id="R12e822d540084687" /><Relationship Type="http://schemas.openxmlformats.org/officeDocument/2006/relationships/hyperlink" Target="mailto:fay.lane@hee.nhs.uk" TargetMode="External" Id="Rec2c3b6f65a6492a" /><Relationship Type="http://schemas.openxmlformats.org/officeDocument/2006/relationships/hyperlink" Target="mailto:physicianassociates.nw@hee.nhs.uk" TargetMode="External" Id="R5244d9dc3f714e6e" /><Relationship Type="http://schemas.openxmlformats.org/officeDocument/2006/relationships/hyperlink" Target="mailto:natalie.bradley@hee.nhs.uk" TargetMode="External" Id="R27f569eb610045f5" /><Relationship Type="http://schemas.openxmlformats.org/officeDocument/2006/relationships/hyperlink" Target="mailto:Sarah.Vigor@nhs.net" TargetMode="External" Id="R3e933e6a69ae4328" /><Relationship Type="http://schemas.openxmlformats.org/officeDocument/2006/relationships/hyperlink" Target="mailto:rob.brooks@hee.nhs.uk" TargetMode="External" Id="Rb99d161c48544445" /><Relationship Type="http://schemas.openxmlformats.org/officeDocument/2006/relationships/hyperlink" Target="mailto:z.nanabawa@nhs.net" TargetMode="External" Id="Rbd24b39c08e244f0" /><Relationship Type="http://schemas.openxmlformats.org/officeDocument/2006/relationships/hyperlink" Target="mailto:stacey.robinson@hee.nhs.uk" TargetMode="External" Id="Rca41f3f560c14e0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robinson2\Downloads\Long%20document%20template%20-%20October%20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2F084A2C084A6DAAED1B72445B9D60"/>
        <w:category>
          <w:name w:val="General"/>
          <w:gallery w:val="placeholder"/>
        </w:category>
        <w:types>
          <w:type w:val="bbPlcHdr"/>
        </w:types>
        <w:behaviors>
          <w:behavior w:val="content"/>
        </w:behaviors>
        <w:guid w:val="{A470B4C5-479F-4266-AEDA-8AE0731C2559}"/>
      </w:docPartPr>
      <w:docPartBody>
        <w:p w:rsidR="00CC5316" w:rsidRDefault="00000000">
          <w:pPr>
            <w:pStyle w:val="4A2F084A2C084A6DAAED1B72445B9D60"/>
          </w:pPr>
          <w:r>
            <w:rPr>
              <w:rStyle w:val="PlaceholderText"/>
            </w:rPr>
            <w:t>Select date</w:t>
          </w:r>
        </w:p>
      </w:docPartBody>
    </w:docPart>
    <w:docPart>
      <w:docPartPr>
        <w:name w:val="6E5D1FADB451408889AD9383FAD9D870"/>
        <w:category>
          <w:name w:val="General"/>
          <w:gallery w:val="placeholder"/>
        </w:category>
        <w:types>
          <w:type w:val="bbPlcHdr"/>
        </w:types>
        <w:behaviors>
          <w:behavior w:val="content"/>
        </w:behaviors>
        <w:guid w:val="{5551EDEB-EB30-4D0F-8976-CE6226301FDF}"/>
      </w:docPartPr>
      <w:docPartBody>
        <w:p w:rsidR="00CC5316" w:rsidRDefault="00000000">
          <w:pPr>
            <w:pStyle w:val="6E5D1FADB451408889AD9383FAD9D870"/>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16"/>
    <w:rsid w:val="00C70DB0"/>
    <w:rsid w:val="00CC5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4A2F084A2C084A6DAAED1B72445B9D60">
    <w:name w:val="4A2F084A2C084A6DAAED1B72445B9D60"/>
  </w:style>
  <w:style w:type="paragraph" w:customStyle="1" w:styleId="6E5D1FADB451408889AD9383FAD9D870">
    <w:name w:val="6E5D1FADB451408889AD9383FAD9D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7F34BCA792AC4A91D7A7608E97C72B" ma:contentTypeVersion="17" ma:contentTypeDescription="Create a new document." ma:contentTypeScope="" ma:versionID="95c90e21a66bf3f355a4e3390a83df09">
  <xsd:schema xmlns:xsd="http://www.w3.org/2001/XMLSchema" xmlns:xs="http://www.w3.org/2001/XMLSchema" xmlns:p="http://schemas.microsoft.com/office/2006/metadata/properties" xmlns:ns1="http://schemas.microsoft.com/sharepoint/v3" xmlns:ns2="5a248e4d-7bd6-47d8-8f91-a4de9969458a" xmlns:ns3="73b5c135-bdd0-4200-b9e2-8c09b7278759" targetNamespace="http://schemas.microsoft.com/office/2006/metadata/properties" ma:root="true" ma:fieldsID="e399ff940ca713fe6d286f0addd9f4e8" ns1:_="" ns2:_="" ns3:_="">
    <xsd:import namespace="http://schemas.microsoft.com/sharepoint/v3"/>
    <xsd:import namespace="5a248e4d-7bd6-47d8-8f91-a4de9969458a"/>
    <xsd:import namespace="73b5c135-bdd0-4200-b9e2-8c09b7278759"/>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48e4d-7bd6-47d8-8f91-a4de996945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53f2c40-fa99-47db-9d1a-8ff4424ddde0}" ma:internalName="TaxCatchAll" ma:showField="CatchAllData" ma:web="5a248e4d-7bd6-47d8-8f91-a4de996945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b5c135-bdd0-4200-b9e2-8c09b727875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b5c135-bdd0-4200-b9e2-8c09b7278759">
      <Terms xmlns="http://schemas.microsoft.com/office/infopath/2007/PartnerControls"/>
    </lcf76f155ced4ddcb4097134ff3c332f>
    <TaxCatchAll xmlns="5a248e4d-7bd6-47d8-8f91-a4de9969458a" xsi:nil="true"/>
    <SharedWithUsers xmlns="5a248e4d-7bd6-47d8-8f91-a4de9969458a">
      <UserInfo>
        <DisplayName/>
        <AccountId xsi:nil="true"/>
        <AccountType/>
      </UserInfo>
    </SharedWithUsers>
    <_ip_UnifiedCompliancePolicyUIAction xmlns="http://schemas.microsoft.com/sharepoint/v3" xsi:nil="true"/>
    <_ip_UnifiedCompliancePolicyProperties xmlns="http://schemas.microsoft.com/sharepoint/v3" xsi:nil="true"/>
    <MediaLengthInSeconds xmlns="73b5c135-bdd0-4200-b9e2-8c09b7278759" xsi:nil="true"/>
  </documentManagement>
</p:properties>
</file>

<file path=customXml/itemProps1.xml><?xml version="1.0" encoding="utf-8"?>
<ds:datastoreItem xmlns:ds="http://schemas.openxmlformats.org/officeDocument/2006/customXml" ds:itemID="{9FE8593F-B3DD-46E7-A7A0-9F6A8336A77A}"/>
</file>

<file path=customXml/itemProps2.xml><?xml version="1.0" encoding="utf-8"?>
<ds:datastoreItem xmlns:ds="http://schemas.openxmlformats.org/officeDocument/2006/customXml" ds:itemID="{9F776EC9-2E78-4B39-BAD2-6F2CA8BACC66}">
  <ds:schemaRefs>
    <ds:schemaRef ds:uri="http://schemas.microsoft.com/sharepoint/v3/contenttype/forms"/>
  </ds:schemaRefs>
</ds:datastoreItem>
</file>

<file path=customXml/itemProps3.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customXml/itemProps4.xml><?xml version="1.0" encoding="utf-8"?>
<ds:datastoreItem xmlns:ds="http://schemas.openxmlformats.org/officeDocument/2006/customXml" ds:itemID="{E3256318-EFDF-4223-9971-284B59EDF287}">
  <ds:schemaRefs>
    <ds:schemaRef ds:uri="http://schemas.microsoft.com/office/2006/metadata/properties"/>
    <ds:schemaRef ds:uri="http://schemas.microsoft.com/office/infopath/2007/PartnerControls"/>
    <ds:schemaRef ds:uri="011ee833-e4eb-4f70-b1ee-1a2fd3fdba34"/>
    <ds:schemaRef ds:uri="44219e30-34ab-41c9-ab09-44d310b6bff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Long document template - October 2022</ap:Template>
  <ap:Application>Microsoft Word for the web</ap:Application>
  <ap:DocSecurity>0</ap:DocSecurity>
  <ap:ScaleCrop>false</ap:ScaleCrop>
  <ap:Manager/>
  <ap:Company>NHS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Robinson2</dc:creator>
  <cp:keywords/>
  <dc:description/>
  <cp:lastModifiedBy>Claire Robinson2</cp:lastModifiedBy>
  <cp:revision>7</cp:revision>
  <dcterms:created xsi:type="dcterms:W3CDTF">2023-05-24T11:13:00Z</dcterms:created>
  <dcterms:modified xsi:type="dcterms:W3CDTF">2023-06-13T13:42:59Z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0x0101005A7F34BCA792AC4A91D7A7608E97C72B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